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E464F" w14:textId="00416FC5" w:rsidR="00611C67" w:rsidRDefault="005147E2">
      <w:pPr>
        <w:spacing w:after="120" w:line="276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Более 15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тысяч площадок под производства: Минэкономразвития представило инвестиционную карту России </w:t>
      </w:r>
    </w:p>
    <w:p w14:paraId="57FC103A" w14:textId="77777777" w:rsidR="00611C67" w:rsidRDefault="00611C67">
      <w:pPr>
        <w:spacing w:after="120"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C075E81" w14:textId="77777777" w:rsidR="00611C67" w:rsidRDefault="005147E2">
      <w:pP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Минэкономразвития России разработало инвестиционную карту России </w:t>
      </w:r>
      <w:hyperlink r:id="rId4" w:tgtFrame="_blank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https://invest.gov.ru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Она уже введена в эксплуатацию и доступна для российских и зарубежных предпринимателей и инвесторов. Об этом сообщил министр экономического развития Максим Решетников в ходе пленарн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заседания Дня предпринимательства форума-выставки «Россия» на ВДНХ.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>Платформа основана на данных инвестиционных карт субъектов РФ, которые разработали в ходе внедрения регионального инвестиционного стандарта под руководством Первого заместителя Пред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седателя Правительства Андрея Белоусова. </w:t>
      </w:r>
    </w:p>
    <w:p w14:paraId="41C1681C" w14:textId="04D637E1" w:rsidR="00611C67" w:rsidRDefault="005147E2">
      <w:pP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«Усилить работу с инвестициями в регионах поможет инвестиционная карта России. Разработали её с Правительством Москвы и запустили в начале месяца. Для бизнеса это возможность выбрать земельный участок под любой про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ект: от открытия кафе до строительства крупного промышленного завода. На карту загружены данные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 более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тысячах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 инвестиционных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площадках: их размеры, оснащение, доступные меры поддержки», — сообщил Максим Решетников.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>Карту разработали по запросу биз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неса, её уже оценили представители «Деловой России», Российского союза промышленников и предпринимателей и Торгово-промышленной палаты РФ. Регулярное наполнение и обновление инвестиционной карты обеспечивают региональные органы исполнительной власти и аген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тства инвестиционного развития. На карту уже нанесены готовые промплощадки, земельные участки под строительство и ведение сельского хозяйства, помещения для малого бизнеса.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Можно оценить деловое окружение будущего проекта: рынки сбыта, преференциальные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режимы, наличие полезных ископаемых и инфраструктуры — от дорожного покрытия до сотовой связи. Если необходимые подключения отсутствуют, на карточках участков указаны условия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техприсоединения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>Карта позволяет искать площадки в разных регионах и сравнива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ть их возможности. Здесь собраны сведения о ключевых макроэкономических показателях субъектов России, которые могут оказать влияние на реализацию проекта. Все это позволяет оценивать затраты по проекту и подбирать меры государственной поддержки.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>Ранее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инэкономразвития разработало портал мер поддержки инвестпроектов </w:t>
      </w:r>
      <w:hyperlink r:id="rId5" w:tgtFrame="_blank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shd w:val="clear" w:color="auto" w:fill="FFFFFF"/>
          </w:rPr>
          <w:t>https://invest.economy.gov.ru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За 2023 год им воспользовались более 80 тысяч уникальных пользователей. Появились и новые меры под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держки, всего их 30 — это и помощь в кредитовании, преференциальные режимы, налоговые и тарифные льготы.</w:t>
      </w:r>
    </w:p>
    <w:p w14:paraId="33C3CDB8" w14:textId="292A6B3C" w:rsidR="00611C67" w:rsidRDefault="00611C67">
      <w:pPr>
        <w:spacing w:after="0"/>
        <w:rPr>
          <w:shd w:val="clear" w:color="auto" w:fill="FFFFFF"/>
        </w:rPr>
      </w:pPr>
      <w:bookmarkStart w:id="0" w:name="_GoBack"/>
      <w:bookmarkEnd w:id="0"/>
    </w:p>
    <w:sectPr w:rsidR="00611C67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67"/>
    <w:rsid w:val="005147E2"/>
    <w:rsid w:val="0061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7B6B"/>
  <w15:docId w15:val="{E0C72725-62A8-4CF4-9A76-C4D60E2C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8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E2DF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E2DFE"/>
    <w:rPr>
      <w:color w:val="605E5C"/>
      <w:shd w:val="clear" w:color="auto" w:fill="E1DFDD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EA25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30975"/>
    <w:pPr>
      <w:widowControl w:val="0"/>
      <w:suppressAutoHyphens w:val="0"/>
    </w:pPr>
    <w:rPr>
      <w:rFonts w:ascii="Arial" w:eastAsia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est.economy.gov.ru/" TargetMode="External"/><Relationship Id="rId4" Type="http://schemas.openxmlformats.org/officeDocument/2006/relationships/hyperlink" Target="https://inves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Бородулина Татьяна Андреевна</dc:creator>
  <dc:description/>
  <cp:lastModifiedBy>оксана сурова</cp:lastModifiedBy>
  <cp:revision>7</cp:revision>
  <cp:lastPrinted>2023-10-27T08:19:00Z</cp:lastPrinted>
  <dcterms:created xsi:type="dcterms:W3CDTF">2024-02-26T12:58:00Z</dcterms:created>
  <dcterms:modified xsi:type="dcterms:W3CDTF">2024-06-17T10:39:00Z</dcterms:modified>
  <dc:language>ru-RU</dc:language>
</cp:coreProperties>
</file>