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46" w:rsidRDefault="00B74A46" w:rsidP="00B74A46">
      <w:pPr>
        <w:spacing w:after="0" w:line="240" w:lineRule="auto"/>
        <w:ind w:left="140"/>
        <w:jc w:val="center"/>
        <w:rPr>
          <w:rFonts w:ascii="Times New Roman" w:hAnsi="Times New Roman"/>
          <w:b/>
          <w:sz w:val="36"/>
          <w:szCs w:val="24"/>
        </w:rPr>
      </w:pPr>
      <w:r>
        <w:rPr>
          <w:noProof/>
        </w:rPr>
        <w:drawing>
          <wp:inline distT="0" distB="0" distL="0" distR="0">
            <wp:extent cx="13430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46" w:rsidRPr="00B74A46" w:rsidRDefault="00B74A46" w:rsidP="00B74A46">
      <w:pPr>
        <w:spacing w:after="0" w:line="240" w:lineRule="auto"/>
        <w:ind w:left="140"/>
        <w:jc w:val="center"/>
        <w:rPr>
          <w:rFonts w:ascii="Times New Roman" w:hAnsi="Times New Roman"/>
          <w:b/>
          <w:sz w:val="36"/>
          <w:szCs w:val="24"/>
        </w:rPr>
      </w:pPr>
      <w:r w:rsidRPr="00B74A46">
        <w:rPr>
          <w:rFonts w:ascii="Times New Roman" w:hAnsi="Times New Roman"/>
          <w:b/>
          <w:sz w:val="36"/>
          <w:szCs w:val="24"/>
        </w:rPr>
        <w:t>ПРЕДСТАВИТЕЛЬНОЕ СОБРАНИЕ</w:t>
      </w:r>
    </w:p>
    <w:p w:rsidR="00B74A46" w:rsidRPr="00B74A46" w:rsidRDefault="00B74A46" w:rsidP="00B74A46">
      <w:pPr>
        <w:spacing w:after="0" w:line="240" w:lineRule="auto"/>
        <w:ind w:left="140"/>
        <w:jc w:val="center"/>
        <w:rPr>
          <w:rFonts w:ascii="Times New Roman" w:hAnsi="Times New Roman"/>
          <w:sz w:val="28"/>
          <w:szCs w:val="24"/>
        </w:rPr>
      </w:pPr>
      <w:r w:rsidRPr="00B74A46">
        <w:rPr>
          <w:rFonts w:ascii="Times New Roman" w:hAnsi="Times New Roman"/>
          <w:b/>
          <w:sz w:val="36"/>
          <w:szCs w:val="24"/>
        </w:rPr>
        <w:t>КОНЫШЕВСКОГО РАЙОНА КУРСКОЙ ОБЛАСТИ</w:t>
      </w:r>
    </w:p>
    <w:p w:rsidR="00B74A46" w:rsidRPr="00B74A46" w:rsidRDefault="00B74A46" w:rsidP="00B74A46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74A46">
        <w:rPr>
          <w:rFonts w:ascii="Times New Roman" w:hAnsi="Times New Roman"/>
          <w:b/>
          <w:sz w:val="20"/>
          <w:szCs w:val="20"/>
        </w:rPr>
        <w:t xml:space="preserve">    307620, Курская область, п. </w:t>
      </w:r>
      <w:proofErr w:type="spellStart"/>
      <w:r w:rsidRPr="00B74A46">
        <w:rPr>
          <w:rFonts w:ascii="Times New Roman" w:hAnsi="Times New Roman"/>
          <w:b/>
          <w:sz w:val="20"/>
          <w:szCs w:val="20"/>
        </w:rPr>
        <w:t>Конышевка</w:t>
      </w:r>
      <w:proofErr w:type="spellEnd"/>
      <w:r w:rsidRPr="00B74A46">
        <w:rPr>
          <w:rFonts w:ascii="Times New Roman" w:hAnsi="Times New Roman"/>
          <w:b/>
          <w:sz w:val="20"/>
          <w:szCs w:val="20"/>
        </w:rPr>
        <w:t xml:space="preserve">, ул. Ленина, 19, тел.: (47156) 2-12-00, факс (47156) 2-17-77 </w:t>
      </w:r>
    </w:p>
    <w:p w:rsidR="00B74A46" w:rsidRPr="00B74A46" w:rsidRDefault="00B74A46" w:rsidP="00B74A46">
      <w:pPr>
        <w:spacing w:after="0" w:line="240" w:lineRule="auto"/>
        <w:ind w:right="-40"/>
        <w:jc w:val="center"/>
        <w:rPr>
          <w:rFonts w:ascii="Times New Roman" w:hAnsi="Times New Roman"/>
          <w:b/>
          <w:sz w:val="32"/>
          <w:szCs w:val="32"/>
        </w:rPr>
      </w:pPr>
    </w:p>
    <w:p w:rsidR="00B74A46" w:rsidRPr="00B74A46" w:rsidRDefault="00B74A46" w:rsidP="00B74A46">
      <w:pPr>
        <w:spacing w:after="0" w:line="240" w:lineRule="auto"/>
        <w:ind w:right="-40"/>
        <w:jc w:val="center"/>
        <w:rPr>
          <w:rFonts w:ascii="Times New Roman" w:hAnsi="Times New Roman"/>
          <w:b/>
          <w:sz w:val="32"/>
          <w:szCs w:val="32"/>
        </w:rPr>
      </w:pPr>
    </w:p>
    <w:p w:rsidR="00B74A46" w:rsidRPr="00B74A46" w:rsidRDefault="00B74A46" w:rsidP="00B74A46">
      <w:pPr>
        <w:spacing w:after="0" w:line="240" w:lineRule="auto"/>
        <w:ind w:right="-40"/>
        <w:jc w:val="center"/>
        <w:rPr>
          <w:rFonts w:ascii="Times New Roman" w:hAnsi="Times New Roman"/>
          <w:b/>
          <w:sz w:val="32"/>
          <w:szCs w:val="32"/>
        </w:rPr>
      </w:pPr>
    </w:p>
    <w:p w:rsidR="00B74A46" w:rsidRPr="00B74A46" w:rsidRDefault="00583158" w:rsidP="00B74A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B74A46" w:rsidRPr="00B74A46">
        <w:rPr>
          <w:rFonts w:ascii="Times New Roman" w:hAnsi="Times New Roman"/>
          <w:b/>
          <w:sz w:val="32"/>
          <w:szCs w:val="32"/>
        </w:rPr>
        <w:t>РЕШЕНИЕ</w:t>
      </w:r>
    </w:p>
    <w:p w:rsidR="00B74A46" w:rsidRPr="00B74A46" w:rsidRDefault="00B74A46" w:rsidP="00B74A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4A46" w:rsidRPr="00B74A46" w:rsidRDefault="00B74A46" w:rsidP="00B74A46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B74A46">
        <w:rPr>
          <w:rFonts w:ascii="Times New Roman" w:hAnsi="Times New Roman"/>
          <w:b/>
          <w:sz w:val="28"/>
          <w:szCs w:val="20"/>
        </w:rPr>
        <w:t xml:space="preserve">от  31 октября  2023 года         </w:t>
      </w:r>
      <w:r w:rsidR="00A45E71">
        <w:rPr>
          <w:rFonts w:ascii="Times New Roman" w:hAnsi="Times New Roman"/>
          <w:b/>
          <w:sz w:val="28"/>
          <w:szCs w:val="20"/>
        </w:rPr>
        <w:t xml:space="preserve"> </w:t>
      </w:r>
      <w:r w:rsidRPr="00B74A46">
        <w:rPr>
          <w:rFonts w:ascii="Times New Roman" w:hAnsi="Times New Roman"/>
          <w:b/>
          <w:sz w:val="28"/>
          <w:szCs w:val="20"/>
        </w:rPr>
        <w:t xml:space="preserve"> </w:t>
      </w:r>
      <w:proofErr w:type="spellStart"/>
      <w:r w:rsidRPr="00B74A46">
        <w:rPr>
          <w:rFonts w:ascii="Times New Roman" w:hAnsi="Times New Roman"/>
          <w:b/>
          <w:sz w:val="28"/>
          <w:szCs w:val="20"/>
        </w:rPr>
        <w:t>п</w:t>
      </w:r>
      <w:proofErr w:type="gramStart"/>
      <w:r w:rsidRPr="00B74A46">
        <w:rPr>
          <w:rFonts w:ascii="Times New Roman" w:hAnsi="Times New Roman"/>
          <w:b/>
          <w:sz w:val="28"/>
          <w:szCs w:val="20"/>
        </w:rPr>
        <w:t>.К</w:t>
      </w:r>
      <w:proofErr w:type="gramEnd"/>
      <w:r w:rsidRPr="00B74A46">
        <w:rPr>
          <w:rFonts w:ascii="Times New Roman" w:hAnsi="Times New Roman"/>
          <w:b/>
          <w:sz w:val="28"/>
          <w:szCs w:val="20"/>
        </w:rPr>
        <w:t>он</w:t>
      </w:r>
      <w:r>
        <w:rPr>
          <w:rFonts w:ascii="Times New Roman" w:hAnsi="Times New Roman"/>
          <w:b/>
          <w:sz w:val="28"/>
          <w:szCs w:val="20"/>
        </w:rPr>
        <w:t>ышевка</w:t>
      </w:r>
      <w:proofErr w:type="spellEnd"/>
      <w:r>
        <w:rPr>
          <w:rFonts w:ascii="Times New Roman" w:hAnsi="Times New Roman"/>
          <w:b/>
          <w:sz w:val="28"/>
          <w:szCs w:val="20"/>
        </w:rPr>
        <w:t xml:space="preserve">                         </w:t>
      </w:r>
      <w:r w:rsidRPr="00B74A46">
        <w:rPr>
          <w:rFonts w:ascii="Times New Roman" w:hAnsi="Times New Roman"/>
          <w:b/>
          <w:sz w:val="28"/>
          <w:szCs w:val="20"/>
        </w:rPr>
        <w:t xml:space="preserve"> № </w:t>
      </w:r>
      <w:r>
        <w:rPr>
          <w:rFonts w:ascii="Times New Roman" w:hAnsi="Times New Roman"/>
          <w:b/>
          <w:sz w:val="28"/>
          <w:szCs w:val="20"/>
        </w:rPr>
        <w:t>352</w:t>
      </w:r>
    </w:p>
    <w:p w:rsidR="00B74A46" w:rsidRPr="00B74A46" w:rsidRDefault="00B74A46" w:rsidP="00B74A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4A46" w:rsidRDefault="00B74A46" w:rsidP="00240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A46" w:rsidRPr="00B74A46" w:rsidRDefault="00B74A46" w:rsidP="00240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2EB" w:rsidRDefault="00240CB2" w:rsidP="00313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Методики расчета</w:t>
      </w:r>
      <w:r w:rsidR="00A462E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нормативов</w:t>
      </w:r>
      <w:r w:rsidR="00B74A46">
        <w:rPr>
          <w:rFonts w:ascii="Times New Roman" w:hAnsi="Times New Roman"/>
          <w:b/>
          <w:sz w:val="28"/>
          <w:szCs w:val="28"/>
        </w:rPr>
        <w:t xml:space="preserve"> для  </w:t>
      </w:r>
      <w:r>
        <w:rPr>
          <w:rFonts w:ascii="Times New Roman" w:hAnsi="Times New Roman"/>
          <w:b/>
          <w:sz w:val="28"/>
          <w:szCs w:val="28"/>
        </w:rPr>
        <w:t>определения</w:t>
      </w:r>
      <w:r w:rsidR="003133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ежегодного объема межбюджетных</w:t>
      </w:r>
      <w:r w:rsidR="00313313">
        <w:rPr>
          <w:rFonts w:ascii="Times New Roman" w:hAnsi="Times New Roman"/>
          <w:b/>
          <w:sz w:val="28"/>
          <w:szCs w:val="28"/>
        </w:rPr>
        <w:t xml:space="preserve"> трансфертов, </w:t>
      </w:r>
      <w:r w:rsidR="00B74A46">
        <w:rPr>
          <w:rFonts w:ascii="Times New Roman" w:hAnsi="Times New Roman"/>
          <w:b/>
          <w:sz w:val="28"/>
          <w:szCs w:val="28"/>
        </w:rPr>
        <w:t xml:space="preserve">необходимых </w:t>
      </w:r>
      <w:r>
        <w:rPr>
          <w:rFonts w:ascii="Times New Roman" w:hAnsi="Times New Roman"/>
          <w:b/>
          <w:sz w:val="28"/>
          <w:szCs w:val="28"/>
        </w:rPr>
        <w:t>для</w:t>
      </w:r>
      <w:r w:rsidR="00A462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реализации</w:t>
      </w:r>
      <w:r w:rsidR="003133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переданных полномочий</w:t>
      </w:r>
      <w:r w:rsidR="00A462EB">
        <w:rPr>
          <w:rFonts w:ascii="Times New Roman" w:hAnsi="Times New Roman"/>
          <w:b/>
          <w:sz w:val="28"/>
          <w:szCs w:val="28"/>
        </w:rPr>
        <w:t xml:space="preserve"> </w:t>
      </w:r>
      <w:r w:rsidR="00313313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осуществлению</w:t>
      </w:r>
    </w:p>
    <w:p w:rsidR="00240CB2" w:rsidRDefault="00240CB2" w:rsidP="00313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внешнего</w:t>
      </w:r>
      <w:r w:rsidR="00A462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финансового контроля</w:t>
      </w:r>
    </w:p>
    <w:p w:rsidR="00240CB2" w:rsidRDefault="00240CB2" w:rsidP="00A46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A46" w:rsidRDefault="00B74A46" w:rsidP="00A46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A46" w:rsidRDefault="00B74A46" w:rsidP="00A46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CB2" w:rsidRDefault="00240CB2" w:rsidP="0058315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Представительное Собрание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B74A46">
        <w:rPr>
          <w:rFonts w:ascii="Times New Roman" w:hAnsi="Times New Roman"/>
          <w:b/>
          <w:sz w:val="28"/>
          <w:szCs w:val="28"/>
        </w:rPr>
        <w:t>РЕШИЛО:</w:t>
      </w:r>
    </w:p>
    <w:p w:rsidR="00B74A46" w:rsidRPr="00B74A46" w:rsidRDefault="00B74A46" w:rsidP="005831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40CB2" w:rsidRDefault="00A462EB" w:rsidP="005831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0CB2">
        <w:rPr>
          <w:rFonts w:ascii="Times New Roman" w:hAnsi="Times New Roman"/>
          <w:sz w:val="28"/>
          <w:szCs w:val="28"/>
        </w:rPr>
        <w:t xml:space="preserve">. Утвердить Методику расчета нормативов для определения ежегодного объема межбюджетных трансфертов из бюджетов муниципальных образований в бюджет </w:t>
      </w:r>
      <w:proofErr w:type="spellStart"/>
      <w:r w:rsidR="00240CB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240CB2">
        <w:rPr>
          <w:rFonts w:ascii="Times New Roman" w:hAnsi="Times New Roman"/>
          <w:sz w:val="28"/>
          <w:szCs w:val="28"/>
        </w:rPr>
        <w:t xml:space="preserve"> района Курской области, необходимых для реализации переданных полномочий по осуществлению внешнего муниципального финансового контроля согласно приложени</w:t>
      </w:r>
      <w:r w:rsidR="0010407D">
        <w:rPr>
          <w:rFonts w:ascii="Times New Roman" w:hAnsi="Times New Roman"/>
          <w:sz w:val="28"/>
          <w:szCs w:val="28"/>
        </w:rPr>
        <w:t>ю</w:t>
      </w:r>
      <w:r w:rsidR="00240CB2">
        <w:rPr>
          <w:rFonts w:ascii="Times New Roman" w:hAnsi="Times New Roman"/>
          <w:sz w:val="28"/>
          <w:szCs w:val="28"/>
        </w:rPr>
        <w:t>: №1 на 2 (двух) листах.</w:t>
      </w:r>
    </w:p>
    <w:p w:rsidR="00B74A46" w:rsidRPr="00A45E71" w:rsidRDefault="00B74A46" w:rsidP="005831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2EB" w:rsidRPr="004D6775" w:rsidRDefault="00A462EB" w:rsidP="005831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Решение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25.12.2015г. №84 «</w:t>
      </w:r>
      <w:r w:rsidRPr="004D6775">
        <w:rPr>
          <w:rFonts w:ascii="Times New Roman" w:hAnsi="Times New Roman"/>
          <w:sz w:val="28"/>
          <w:szCs w:val="28"/>
        </w:rPr>
        <w:t xml:space="preserve">Об утверждении Методики расчета нормативов для определения    </w:t>
      </w:r>
      <w:r>
        <w:rPr>
          <w:rFonts w:ascii="Times New Roman" w:hAnsi="Times New Roman"/>
          <w:sz w:val="28"/>
          <w:szCs w:val="28"/>
        </w:rPr>
        <w:t>еже</w:t>
      </w:r>
      <w:r w:rsidRPr="004D6775">
        <w:rPr>
          <w:rFonts w:ascii="Times New Roman" w:hAnsi="Times New Roman"/>
          <w:sz w:val="28"/>
          <w:szCs w:val="28"/>
        </w:rPr>
        <w:t>годного объема 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74A46">
        <w:rPr>
          <w:rFonts w:ascii="Times New Roman" w:hAnsi="Times New Roman"/>
          <w:sz w:val="28"/>
          <w:szCs w:val="28"/>
        </w:rPr>
        <w:t xml:space="preserve">трансфертов, необходимых </w:t>
      </w:r>
      <w:r w:rsidRPr="004D6775">
        <w:rPr>
          <w:rFonts w:ascii="Times New Roman" w:hAnsi="Times New Roman"/>
          <w:sz w:val="28"/>
          <w:szCs w:val="28"/>
        </w:rPr>
        <w:t>для реализации переданных полн</w:t>
      </w:r>
      <w:r w:rsidR="00B74A46">
        <w:rPr>
          <w:rFonts w:ascii="Times New Roman" w:hAnsi="Times New Roman"/>
          <w:sz w:val="28"/>
          <w:szCs w:val="28"/>
        </w:rPr>
        <w:t xml:space="preserve">омочий по осуществлению  </w:t>
      </w:r>
      <w:r w:rsidRPr="004D6775">
        <w:rPr>
          <w:rFonts w:ascii="Times New Roman" w:hAnsi="Times New Roman"/>
          <w:sz w:val="28"/>
          <w:szCs w:val="28"/>
        </w:rPr>
        <w:t>внешнего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».</w:t>
      </w:r>
    </w:p>
    <w:p w:rsidR="00A462EB" w:rsidRPr="00583158" w:rsidRDefault="00A462EB" w:rsidP="00583158">
      <w:pPr>
        <w:pStyle w:val="a5"/>
        <w:shd w:val="clear" w:color="auto" w:fill="FFFFFF"/>
        <w:spacing w:after="0" w:line="240" w:lineRule="auto"/>
        <w:ind w:left="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40CB2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подписания и подлежит размещению на официальном сайте Администрации </w:t>
      </w:r>
      <w:proofErr w:type="spellStart"/>
      <w:r w:rsidR="00240CB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240CB2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583158" w:rsidRPr="005831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158" w:rsidRPr="00583158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40CB2" w:rsidRDefault="00240CB2" w:rsidP="005831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4A46" w:rsidRPr="00B74A46" w:rsidRDefault="00B74A46" w:rsidP="00B74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A46">
        <w:rPr>
          <w:rFonts w:ascii="Times New Roman" w:hAnsi="Times New Roman"/>
          <w:sz w:val="28"/>
          <w:szCs w:val="28"/>
        </w:rPr>
        <w:t xml:space="preserve">Председатель Представительного Собрания </w:t>
      </w:r>
    </w:p>
    <w:p w:rsidR="00B74A46" w:rsidRPr="00B74A46" w:rsidRDefault="00B74A46" w:rsidP="00B74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4A46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B74A46">
        <w:rPr>
          <w:rFonts w:ascii="Times New Roman" w:hAnsi="Times New Roman"/>
          <w:sz w:val="28"/>
          <w:szCs w:val="28"/>
        </w:rPr>
        <w:t xml:space="preserve"> района Курской области                                </w:t>
      </w:r>
      <w:r w:rsidR="002F677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74A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74A46">
        <w:rPr>
          <w:rFonts w:ascii="Times New Roman" w:hAnsi="Times New Roman"/>
          <w:sz w:val="28"/>
          <w:szCs w:val="28"/>
        </w:rPr>
        <w:t>А.И.Лукьянова</w:t>
      </w:r>
      <w:proofErr w:type="spellEnd"/>
    </w:p>
    <w:p w:rsidR="00B74A46" w:rsidRPr="00B74A46" w:rsidRDefault="00B74A46" w:rsidP="00B74A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4A46" w:rsidRPr="00B74A46" w:rsidRDefault="00B74A46" w:rsidP="00B74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A46">
        <w:rPr>
          <w:rFonts w:ascii="Times New Roman" w:hAnsi="Times New Roman"/>
          <w:sz w:val="28"/>
          <w:szCs w:val="28"/>
        </w:rPr>
        <w:t>Глава</w:t>
      </w:r>
    </w:p>
    <w:p w:rsidR="00B74A46" w:rsidRPr="00B74A46" w:rsidRDefault="00B74A46" w:rsidP="00B74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4A46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B74A46">
        <w:rPr>
          <w:rFonts w:ascii="Times New Roman" w:hAnsi="Times New Roman"/>
          <w:sz w:val="28"/>
          <w:szCs w:val="28"/>
        </w:rPr>
        <w:t xml:space="preserve"> района</w:t>
      </w:r>
      <w:r w:rsidRPr="00B74A46">
        <w:rPr>
          <w:rFonts w:ascii="Times New Roman" w:hAnsi="Times New Roman"/>
          <w:sz w:val="28"/>
          <w:szCs w:val="28"/>
        </w:rPr>
        <w:tab/>
        <w:t xml:space="preserve"> Курской области                        </w:t>
      </w:r>
      <w:r w:rsidR="00583158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B74A46">
        <w:rPr>
          <w:rFonts w:ascii="Times New Roman" w:hAnsi="Times New Roman"/>
          <w:sz w:val="28"/>
          <w:szCs w:val="28"/>
        </w:rPr>
        <w:t>Д.А.Новиков</w:t>
      </w:r>
      <w:proofErr w:type="spellEnd"/>
    </w:p>
    <w:p w:rsidR="00B74A46" w:rsidRDefault="00240CB2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240CB2">
        <w:rPr>
          <w:rFonts w:ascii="Times New Roman" w:hAnsi="Times New Roman"/>
          <w:sz w:val="28"/>
          <w:szCs w:val="28"/>
        </w:rPr>
        <w:t xml:space="preserve">     </w:t>
      </w: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74A46" w:rsidRDefault="00B74A46" w:rsidP="00583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158" w:rsidRDefault="00583158" w:rsidP="00583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A46" w:rsidRDefault="00B74A46" w:rsidP="00240CB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240CB2" w:rsidRDefault="00134F52" w:rsidP="00583158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240CB2" w:rsidRPr="00240CB2">
        <w:rPr>
          <w:rFonts w:ascii="Times New Roman" w:hAnsi="Times New Roman"/>
          <w:sz w:val="28"/>
          <w:szCs w:val="28"/>
        </w:rPr>
        <w:t>Приложение №1</w:t>
      </w:r>
    </w:p>
    <w:p w:rsidR="00B74A46" w:rsidRPr="00A45E71" w:rsidRDefault="00B74A46" w:rsidP="00B74A46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</w:p>
    <w:p w:rsidR="00240CB2" w:rsidRDefault="00134F52" w:rsidP="00134F52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0CB2">
        <w:rPr>
          <w:rFonts w:ascii="Times New Roman" w:hAnsi="Times New Roman"/>
          <w:sz w:val="28"/>
          <w:szCs w:val="28"/>
        </w:rPr>
        <w:t>Утверждено</w:t>
      </w:r>
    </w:p>
    <w:p w:rsidR="00240CB2" w:rsidRDefault="00B74A46" w:rsidP="00583158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40CB2">
        <w:rPr>
          <w:rFonts w:ascii="Times New Roman" w:hAnsi="Times New Roman"/>
          <w:sz w:val="28"/>
          <w:szCs w:val="28"/>
        </w:rPr>
        <w:t xml:space="preserve">ешением Представительного Собрания </w:t>
      </w:r>
    </w:p>
    <w:p w:rsidR="00240CB2" w:rsidRDefault="00240CB2" w:rsidP="00583158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B74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</w:t>
      </w:r>
    </w:p>
    <w:p w:rsidR="00240CB2" w:rsidRDefault="00240CB2" w:rsidP="00240CB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</w:t>
      </w:r>
      <w:r w:rsidR="00B74A46">
        <w:rPr>
          <w:rFonts w:ascii="Times New Roman" w:hAnsi="Times New Roman"/>
          <w:sz w:val="28"/>
          <w:szCs w:val="28"/>
        </w:rPr>
        <w:t xml:space="preserve">31 октября </w:t>
      </w:r>
      <w:r>
        <w:rPr>
          <w:rFonts w:ascii="Times New Roman" w:hAnsi="Times New Roman"/>
          <w:sz w:val="28"/>
          <w:szCs w:val="28"/>
        </w:rPr>
        <w:t>2023</w:t>
      </w:r>
      <w:r w:rsidR="00B74A4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74A46">
        <w:rPr>
          <w:rFonts w:ascii="Times New Roman" w:hAnsi="Times New Roman"/>
          <w:sz w:val="28"/>
          <w:szCs w:val="28"/>
        </w:rPr>
        <w:t>352</w:t>
      </w:r>
    </w:p>
    <w:p w:rsidR="00240CB2" w:rsidRDefault="00240CB2" w:rsidP="00240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2EB" w:rsidRPr="00134F52" w:rsidRDefault="00A462EB" w:rsidP="00240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CB2" w:rsidRDefault="00240CB2" w:rsidP="00240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</w:t>
      </w:r>
    </w:p>
    <w:p w:rsidR="00240CB2" w:rsidRDefault="00240CB2" w:rsidP="00240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расчета нормативов для определения ежегодного объема </w:t>
      </w:r>
    </w:p>
    <w:p w:rsidR="00240CB2" w:rsidRDefault="00240CB2" w:rsidP="00240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межбюджетных трансфертов из бюджетов муниципальных образований в бюджет </w:t>
      </w:r>
      <w:proofErr w:type="spellStart"/>
      <w:r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области, необходимых для реализации переданных полномочий по осуществлению внешнего муниципального финансового контроля</w:t>
      </w:r>
    </w:p>
    <w:p w:rsidR="00240CB2" w:rsidRPr="00134F52" w:rsidRDefault="00240CB2" w:rsidP="00240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52" w:rsidRPr="00134F52" w:rsidRDefault="00134F52" w:rsidP="00240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CB2" w:rsidRDefault="00240CB2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Методика расчета нормативов для определения ежегодного объема </w:t>
      </w:r>
      <w:bookmarkStart w:id="1" w:name="OLE_LINK2"/>
      <w:bookmarkStart w:id="2" w:name="OLE_LINK1"/>
      <w:r>
        <w:rPr>
          <w:rFonts w:ascii="Times New Roman" w:hAnsi="Times New Roman"/>
          <w:sz w:val="28"/>
          <w:szCs w:val="28"/>
        </w:rPr>
        <w:t>межбюджетных трансфертов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из бюджетов муниципальных образований в бюджет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необходимых для реализации переданных полномочий по осуществлению внешнего муниципального финансового контроля, предусмотренных Соглашением о передаче полномочий по осуществлению внешнего муниципального финансового контроля, определяет механизм расчета указанных межбюджетных трансфертов.</w:t>
      </w:r>
    </w:p>
    <w:p w:rsidR="00240CB2" w:rsidRDefault="00240CB2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Общий объем межбюджетных трансфертов на очередной финансовый год (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A44A08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8"/>
          <w:szCs w:val="28"/>
        </w:rPr>
        <w:t xml:space="preserve">, рублей), предоставляемых из бюджета муниципального образования в бюджет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предусмотренных Соглашением о передаче полномочий по осуществлению внешнего муниципального финансового контроля, определяется ежегодно, исходя из норматива затрат на оплату труда должностного лица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уполномоченного на осуществление внешнего муниципального финансового контроля, с начислениями.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</w:t>
      </w:r>
      <w:r w:rsidR="00C72AC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межбюджетных трансфертов </w:t>
      </w:r>
      <w:r w:rsidR="00A462EB">
        <w:rPr>
          <w:rFonts w:ascii="Times New Roman" w:hAnsi="Times New Roman"/>
          <w:sz w:val="28"/>
          <w:szCs w:val="28"/>
        </w:rPr>
        <w:t>утвержда</w:t>
      </w:r>
      <w:r w:rsidR="00C72AC3">
        <w:rPr>
          <w:rFonts w:ascii="Times New Roman" w:hAnsi="Times New Roman"/>
          <w:sz w:val="28"/>
          <w:szCs w:val="28"/>
        </w:rPr>
        <w:t>ю</w:t>
      </w:r>
      <w:r w:rsidR="00A462EB">
        <w:rPr>
          <w:rFonts w:ascii="Times New Roman" w:hAnsi="Times New Roman"/>
          <w:sz w:val="28"/>
          <w:szCs w:val="28"/>
        </w:rPr>
        <w:t xml:space="preserve">тся Распоряжением Председателя Ревизионной комиссии и </w:t>
      </w:r>
      <w:r>
        <w:rPr>
          <w:rFonts w:ascii="Times New Roman" w:hAnsi="Times New Roman"/>
          <w:sz w:val="28"/>
          <w:szCs w:val="28"/>
        </w:rPr>
        <w:t>определя</w:t>
      </w:r>
      <w:r w:rsidR="0098636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по формуле (округление до целого рубля):</w:t>
      </w:r>
    </w:p>
    <w:p w:rsidR="00240CB2" w:rsidRDefault="00240CB2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7E3496">
        <w:rPr>
          <w:rFonts w:ascii="Times New Roman" w:hAnsi="Times New Roman"/>
          <w:sz w:val="18"/>
          <w:szCs w:val="18"/>
        </w:rPr>
        <w:t>т</w:t>
      </w:r>
      <w:r>
        <w:rPr>
          <w:rFonts w:ascii="Times New Roman" w:hAnsi="Times New Roman"/>
          <w:sz w:val="28"/>
          <w:szCs w:val="28"/>
        </w:rPr>
        <w:t xml:space="preserve"> = Ф</w:t>
      </w:r>
      <w:r>
        <w:rPr>
          <w:rFonts w:ascii="Times New Roman" w:hAnsi="Times New Roman"/>
          <w:sz w:val="20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+ М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Ч</w:t>
      </w:r>
      <w:r w:rsidRPr="00F638FC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х К</w:t>
      </w:r>
      <w:r w:rsidRPr="007E3496">
        <w:rPr>
          <w:rFonts w:ascii="Times New Roman" w:hAnsi="Times New Roman"/>
          <w:sz w:val="20"/>
          <w:szCs w:val="20"/>
        </w:rPr>
        <w:t>ор</w:t>
      </w:r>
      <w:r>
        <w:rPr>
          <w:rFonts w:ascii="Times New Roman" w:hAnsi="Times New Roman"/>
          <w:sz w:val="28"/>
          <w:szCs w:val="28"/>
        </w:rPr>
        <w:t>, где</w:t>
      </w:r>
    </w:p>
    <w:p w:rsidR="00240CB2" w:rsidRDefault="00240CB2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34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0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- фонд оплаты труда </w:t>
      </w:r>
      <w:r w:rsidR="0010407D">
        <w:rPr>
          <w:rFonts w:ascii="Times New Roman" w:hAnsi="Times New Roman"/>
          <w:sz w:val="28"/>
          <w:szCs w:val="28"/>
        </w:rPr>
        <w:t>должностного лица</w:t>
      </w:r>
      <w:r>
        <w:rPr>
          <w:rFonts w:ascii="Times New Roman" w:hAnsi="Times New Roman"/>
          <w:sz w:val="28"/>
          <w:szCs w:val="28"/>
        </w:rPr>
        <w:t xml:space="preserve">, осуществляющего </w:t>
      </w:r>
    </w:p>
    <w:p w:rsidR="00240CB2" w:rsidRDefault="00240CB2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внешний муниципальный финансовый контроль  (рублей);</w:t>
      </w:r>
    </w:p>
    <w:p w:rsidR="00240CB2" w:rsidRDefault="00240CB2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    - текущие расходы на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внешнего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240CB2" w:rsidRDefault="00240CB2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финансового контроля;</w:t>
      </w:r>
    </w:p>
    <w:p w:rsidR="00240CB2" w:rsidRDefault="00240CB2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</w:t>
      </w:r>
      <w:r w:rsidRPr="00F638FC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   количество местных бюджетов, в отношении которых  </w:t>
      </w:r>
    </w:p>
    <w:p w:rsidR="009225EF" w:rsidRDefault="00240CB2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Ревизионная комиссия осуществляет  полномочия по </w:t>
      </w:r>
      <w:proofErr w:type="gramStart"/>
      <w:r>
        <w:rPr>
          <w:rFonts w:ascii="Times New Roman" w:hAnsi="Times New Roman"/>
          <w:sz w:val="28"/>
          <w:szCs w:val="28"/>
        </w:rPr>
        <w:t>внешнему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40CB2" w:rsidRPr="00F638FC" w:rsidRDefault="009225EF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0CB2">
        <w:rPr>
          <w:rFonts w:ascii="Times New Roman" w:hAnsi="Times New Roman"/>
          <w:sz w:val="28"/>
          <w:szCs w:val="28"/>
        </w:rPr>
        <w:t>муниципальному финансовому  контролю;</w:t>
      </w:r>
    </w:p>
    <w:p w:rsidR="00240CB2" w:rsidRDefault="00240CB2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ор</w:t>
      </w:r>
      <w:r>
        <w:rPr>
          <w:rFonts w:ascii="Times New Roman" w:hAnsi="Times New Roman"/>
          <w:sz w:val="28"/>
          <w:szCs w:val="28"/>
        </w:rPr>
        <w:t xml:space="preserve">    - коэффициент объема работ.</w:t>
      </w:r>
    </w:p>
    <w:p w:rsidR="00240CB2" w:rsidRDefault="00240CB2" w:rsidP="0024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Фонд оплаты труда (</w:t>
      </w:r>
      <w:r w:rsidRPr="007E34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0"/>
          <w:szCs w:val="28"/>
        </w:rPr>
        <w:t>от)</w:t>
      </w:r>
      <w:r>
        <w:rPr>
          <w:rFonts w:ascii="Times New Roman" w:hAnsi="Times New Roman"/>
          <w:sz w:val="28"/>
          <w:szCs w:val="28"/>
        </w:rPr>
        <w:t xml:space="preserve"> с начислениями устанавливается исходя из годового фонда оплаты труда должностного лица </w:t>
      </w:r>
      <w:r w:rsidR="00536CA7">
        <w:rPr>
          <w:rFonts w:ascii="Times New Roman" w:hAnsi="Times New Roman"/>
          <w:sz w:val="28"/>
          <w:szCs w:val="28"/>
        </w:rPr>
        <w:t>Ревизионной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уполномоченного на осуществление внешнего муниципального финансового контроля, утвержденного штатным расписанием и размеров страховых взносов на обязательное пенсионное, социальное и медицинское страхование, действующих на момент расчета.</w:t>
      </w:r>
    </w:p>
    <w:p w:rsidR="00240CB2" w:rsidRDefault="00240CB2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Текущие расходы (М) на осуществление внешнего муниципального финансового контроля включают в себя материально-техническое обеспечение, в состав которого входят обслуживание оргтехники, увеличение стоимости основных средств и материальных запасов, приобретение услуг и другие расходы.</w:t>
      </w:r>
    </w:p>
    <w:p w:rsidR="00240CB2" w:rsidRPr="00F638FC" w:rsidRDefault="00240CB2" w:rsidP="00240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74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местных бюджетов, в отношении которых           Ревизионная комиссия осуществляет  полномочия по внешнему муниц</w:t>
      </w:r>
      <w:r w:rsidR="00B74A46">
        <w:rPr>
          <w:rFonts w:ascii="Times New Roman" w:hAnsi="Times New Roman"/>
          <w:sz w:val="28"/>
          <w:szCs w:val="28"/>
        </w:rPr>
        <w:t>ипальному финансовому  контролю.</w:t>
      </w:r>
    </w:p>
    <w:p w:rsidR="00240CB2" w:rsidRDefault="00240CB2" w:rsidP="0024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Коэффициент объема работ (К</w:t>
      </w:r>
      <w:r>
        <w:rPr>
          <w:rFonts w:ascii="Times New Roman" w:hAnsi="Times New Roman"/>
          <w:sz w:val="20"/>
          <w:szCs w:val="20"/>
        </w:rPr>
        <w:t>ор)</w:t>
      </w:r>
      <w:r>
        <w:rPr>
          <w:rFonts w:ascii="Times New Roman" w:hAnsi="Times New Roman"/>
          <w:sz w:val="28"/>
          <w:szCs w:val="28"/>
        </w:rPr>
        <w:t>, определенный из объема расходной части бюджета поселения, передавшего полномочия, и установленный в размерах, равных:</w:t>
      </w:r>
    </w:p>
    <w:p w:rsidR="00240CB2" w:rsidRDefault="00240CB2" w:rsidP="0024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«0,1» - для первой группы поселений, объем расходной части бюджета, которых  не превышает 5 млн. рублей;</w:t>
      </w:r>
    </w:p>
    <w:p w:rsidR="00240CB2" w:rsidRDefault="00240CB2" w:rsidP="0024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«0,15» - для второй группы поселений, объем расходной части бюджета, которых свыше 5млн. рублей и не превышает 10 млн. рублей;</w:t>
      </w:r>
    </w:p>
    <w:p w:rsidR="00240CB2" w:rsidRDefault="00240CB2" w:rsidP="0024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«0,2» - для третьей группы поселений, объем расходной части бюджета, которых свыше 10 млн. рублей.</w:t>
      </w:r>
    </w:p>
    <w:p w:rsidR="00240CB2" w:rsidRDefault="00240CB2" w:rsidP="0024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Межбюджетные трансферты из бюджетов муниципальных образований в бюджет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необходимые для реализации переданных полномочий по осуществлению внешнего муниципального финансового контроля, расходуются на оплату труда должностного лица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уполномоченного на осуществление внешнего муниципального финансового контроля. Запрещается использование финансовых средств, полученных на осуществление переданных полномочий, предусмотренных Соглашением о передаче полномочий по осуществлению внешнего муниципального финансового контроля, на другие цели.</w:t>
      </w:r>
    </w:p>
    <w:p w:rsidR="00240CB2" w:rsidRDefault="00240CB2" w:rsidP="00240C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Формирование, перечисление и учет межбюджетных трансфертов, предоставляемых из бюджетов муниципальных образований в бюджет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осуществляется в соответствии с Бюджетным кодексом Российской Федерации, Соглашением о передаче полномочий по осуществлению внешнего муниципального финансового контроля и настоящей Методикой.</w:t>
      </w:r>
    </w:p>
    <w:p w:rsidR="00240CB2" w:rsidRDefault="00240CB2" w:rsidP="00240CB2">
      <w:pPr>
        <w:spacing w:after="0" w:line="240" w:lineRule="auto"/>
      </w:pPr>
    </w:p>
    <w:p w:rsidR="00240CB2" w:rsidRDefault="00240CB2" w:rsidP="00240CB2">
      <w:pPr>
        <w:spacing w:after="0" w:line="240" w:lineRule="auto"/>
      </w:pPr>
    </w:p>
    <w:p w:rsidR="00240CB2" w:rsidRDefault="00240CB2" w:rsidP="00240CB2">
      <w:pPr>
        <w:spacing w:after="0" w:line="240" w:lineRule="auto"/>
      </w:pPr>
    </w:p>
    <w:p w:rsidR="00240CB2" w:rsidRDefault="00240CB2" w:rsidP="00240CB2">
      <w:pPr>
        <w:spacing w:after="0" w:line="240" w:lineRule="auto"/>
      </w:pPr>
    </w:p>
    <w:p w:rsidR="00240CB2" w:rsidRDefault="00240CB2" w:rsidP="00240CB2">
      <w:pPr>
        <w:spacing w:after="0" w:line="240" w:lineRule="auto"/>
      </w:pPr>
    </w:p>
    <w:p w:rsidR="00240CB2" w:rsidRPr="00217E33" w:rsidRDefault="00240CB2" w:rsidP="00240CB2">
      <w:pPr>
        <w:spacing w:after="0" w:line="240" w:lineRule="auto"/>
        <w:ind w:hanging="6372"/>
        <w:rPr>
          <w:rFonts w:ascii="Times New Roman" w:hAnsi="Times New Roman"/>
          <w:sz w:val="24"/>
          <w:szCs w:val="24"/>
        </w:rPr>
      </w:pPr>
      <w:proofErr w:type="spellStart"/>
      <w:r w:rsidRPr="005D67FD">
        <w:rPr>
          <w:rFonts w:ascii="Times New Roman" w:hAnsi="Times New Roman"/>
        </w:rPr>
        <w:lastRenderedPageBreak/>
        <w:t>ложение</w:t>
      </w:r>
      <w:proofErr w:type="spellEnd"/>
      <w:r w:rsidRPr="005D67FD">
        <w:rPr>
          <w:rFonts w:ascii="Times New Roman" w:hAnsi="Times New Roman"/>
        </w:rPr>
        <w:t xml:space="preserve"> №1</w:t>
      </w:r>
    </w:p>
    <w:p w:rsidR="00240CB2" w:rsidRDefault="00240CB2" w:rsidP="00240CB2">
      <w:pPr>
        <w:spacing w:after="0" w:line="240" w:lineRule="auto"/>
      </w:pPr>
    </w:p>
    <w:p w:rsidR="007904CA" w:rsidRDefault="007904CA"/>
    <w:sectPr w:rsidR="007904CA" w:rsidSect="0058315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B2"/>
    <w:rsid w:val="00032666"/>
    <w:rsid w:val="0010407D"/>
    <w:rsid w:val="00134F52"/>
    <w:rsid w:val="00202C1E"/>
    <w:rsid w:val="00240CB2"/>
    <w:rsid w:val="002F6779"/>
    <w:rsid w:val="00313313"/>
    <w:rsid w:val="003B4739"/>
    <w:rsid w:val="00536CA7"/>
    <w:rsid w:val="00583158"/>
    <w:rsid w:val="00742ACC"/>
    <w:rsid w:val="007904CA"/>
    <w:rsid w:val="009225EF"/>
    <w:rsid w:val="00986360"/>
    <w:rsid w:val="00A45E71"/>
    <w:rsid w:val="00A462EB"/>
    <w:rsid w:val="00B74A46"/>
    <w:rsid w:val="00C7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3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4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3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0DD1-30B6-42B3-BE20-E89FF4D2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6</cp:revision>
  <cp:lastPrinted>2023-11-07T08:29:00Z</cp:lastPrinted>
  <dcterms:created xsi:type="dcterms:W3CDTF">2023-11-07T08:29:00Z</dcterms:created>
  <dcterms:modified xsi:type="dcterms:W3CDTF">2023-11-07T08:39:00Z</dcterms:modified>
</cp:coreProperties>
</file>