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DF" w:rsidRPr="00617363" w:rsidRDefault="00305969" w:rsidP="00305969">
      <w:pPr>
        <w:pStyle w:val="ConsPlusNonformat"/>
        <w:jc w:val="center"/>
        <w:rPr>
          <w:rFonts w:ascii="Times New Roman" w:hAnsi="Times New Roman" w:cs="Times New Roman"/>
          <w:b/>
          <w:sz w:val="24"/>
          <w:szCs w:val="24"/>
        </w:rPr>
      </w:pPr>
      <w:r>
        <w:rPr>
          <w:rFonts w:ascii="Times New Roman" w:hAnsi="Times New Roman" w:cs="Times New Roman"/>
          <w:b/>
          <w:sz w:val="24"/>
          <w:szCs w:val="24"/>
        </w:rPr>
        <w:t>О</w:t>
      </w:r>
      <w:r w:rsidR="000338DF" w:rsidRPr="00617363">
        <w:rPr>
          <w:rFonts w:ascii="Times New Roman" w:hAnsi="Times New Roman" w:cs="Times New Roman"/>
          <w:b/>
          <w:sz w:val="24"/>
          <w:szCs w:val="24"/>
        </w:rPr>
        <w:t>тчет</w:t>
      </w:r>
    </w:p>
    <w:p w:rsidR="000338DF" w:rsidRPr="00617363" w:rsidRDefault="000338DF" w:rsidP="008D69CA">
      <w:pPr>
        <w:pStyle w:val="ConsPlusNonformat"/>
        <w:jc w:val="center"/>
        <w:rPr>
          <w:rFonts w:ascii="Times New Roman" w:hAnsi="Times New Roman" w:cs="Times New Roman"/>
          <w:b/>
          <w:sz w:val="24"/>
          <w:szCs w:val="24"/>
        </w:rPr>
      </w:pPr>
      <w:r w:rsidRPr="00617363">
        <w:rPr>
          <w:rFonts w:ascii="Times New Roman" w:hAnsi="Times New Roman" w:cs="Times New Roman"/>
          <w:b/>
          <w:sz w:val="24"/>
          <w:szCs w:val="24"/>
        </w:rPr>
        <w:t xml:space="preserve">о проведении </w:t>
      </w:r>
      <w:proofErr w:type="gramStart"/>
      <w:r w:rsidRPr="00617363">
        <w:rPr>
          <w:rFonts w:ascii="Times New Roman" w:hAnsi="Times New Roman" w:cs="Times New Roman"/>
          <w:b/>
          <w:sz w:val="24"/>
          <w:szCs w:val="24"/>
        </w:rPr>
        <w:t>оценки регули</w:t>
      </w:r>
      <w:r w:rsidR="008D69CA">
        <w:rPr>
          <w:rFonts w:ascii="Times New Roman" w:hAnsi="Times New Roman" w:cs="Times New Roman"/>
          <w:b/>
          <w:sz w:val="24"/>
          <w:szCs w:val="24"/>
        </w:rPr>
        <w:t>рующего воздействия проекта пост</w:t>
      </w:r>
      <w:r w:rsidR="00FA6693">
        <w:rPr>
          <w:rFonts w:ascii="Times New Roman" w:hAnsi="Times New Roman" w:cs="Times New Roman"/>
          <w:b/>
          <w:sz w:val="24"/>
          <w:szCs w:val="24"/>
        </w:rPr>
        <w:t>ановления Администрации</w:t>
      </w:r>
      <w:proofErr w:type="gramEnd"/>
      <w:r w:rsidR="00FA6693">
        <w:rPr>
          <w:rFonts w:ascii="Times New Roman" w:hAnsi="Times New Roman" w:cs="Times New Roman"/>
          <w:b/>
          <w:sz w:val="24"/>
          <w:szCs w:val="24"/>
        </w:rPr>
        <w:t xml:space="preserve"> </w:t>
      </w:r>
      <w:proofErr w:type="spellStart"/>
      <w:r w:rsidR="00FA6693">
        <w:rPr>
          <w:rFonts w:ascii="Times New Roman" w:hAnsi="Times New Roman" w:cs="Times New Roman"/>
          <w:b/>
          <w:sz w:val="24"/>
          <w:szCs w:val="24"/>
        </w:rPr>
        <w:t>Конышевского</w:t>
      </w:r>
      <w:proofErr w:type="spellEnd"/>
      <w:r w:rsidR="008D69CA">
        <w:rPr>
          <w:rFonts w:ascii="Times New Roman" w:hAnsi="Times New Roman" w:cs="Times New Roman"/>
          <w:b/>
          <w:sz w:val="24"/>
          <w:szCs w:val="24"/>
        </w:rPr>
        <w:t xml:space="preserve"> района Курской области «</w:t>
      </w:r>
      <w:r w:rsidR="004C5E32" w:rsidRPr="004C5E32">
        <w:rPr>
          <w:rFonts w:ascii="Times New Roman" w:hAnsi="Times New Roman" w:cs="Times New Roman"/>
          <w:b/>
          <w:sz w:val="24"/>
          <w:szCs w:val="24"/>
        </w:rPr>
        <w:t xml:space="preserve">Об утверждении Порядка работы с обращениями инвесторов по каналу прямой и обратной связи на территории </w:t>
      </w:r>
      <w:proofErr w:type="spellStart"/>
      <w:r w:rsidR="004C5E32" w:rsidRPr="004C5E32">
        <w:rPr>
          <w:rFonts w:ascii="Times New Roman" w:hAnsi="Times New Roman" w:cs="Times New Roman"/>
          <w:b/>
          <w:sz w:val="24"/>
          <w:szCs w:val="24"/>
        </w:rPr>
        <w:t>Конышевского</w:t>
      </w:r>
      <w:proofErr w:type="spellEnd"/>
      <w:r w:rsidR="004C5E32" w:rsidRPr="004C5E32">
        <w:rPr>
          <w:rFonts w:ascii="Times New Roman" w:hAnsi="Times New Roman" w:cs="Times New Roman"/>
          <w:b/>
          <w:sz w:val="24"/>
          <w:szCs w:val="24"/>
        </w:rPr>
        <w:t xml:space="preserve"> района Курской области</w:t>
      </w:r>
      <w:r w:rsidR="008D69CA">
        <w:rPr>
          <w:rFonts w:ascii="Times New Roman" w:hAnsi="Times New Roman" w:cs="Times New Roman"/>
          <w:b/>
          <w:sz w:val="24"/>
          <w:szCs w:val="24"/>
        </w:rPr>
        <w:t>»</w:t>
      </w:r>
    </w:p>
    <w:p w:rsidR="00F675EA" w:rsidRDefault="00F675EA" w:rsidP="000338DF">
      <w:pPr>
        <w:pStyle w:val="ConsPlusNonformat"/>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842"/>
      </w:tblGrid>
      <w:tr w:rsidR="00980D93" w:rsidRPr="00B84F6F" w:rsidTr="00AB080D">
        <w:trPr>
          <w:trHeight w:val="108"/>
        </w:trPr>
        <w:tc>
          <w:tcPr>
            <w:tcW w:w="9418" w:type="dxa"/>
            <w:gridSpan w:val="2"/>
          </w:tcPr>
          <w:p w:rsidR="00980D93" w:rsidRPr="00B84F6F" w:rsidRDefault="00980D93" w:rsidP="00B84F6F">
            <w:pPr>
              <w:pStyle w:val="ConsPlusNormal"/>
              <w:jc w:val="center"/>
              <w:rPr>
                <w:rFonts w:ascii="Times New Roman" w:hAnsi="Times New Roman" w:cs="Times New Roman"/>
                <w:b/>
                <w:sz w:val="24"/>
                <w:szCs w:val="24"/>
              </w:rPr>
            </w:pPr>
            <w:r w:rsidRPr="00B84F6F">
              <w:rPr>
                <w:rFonts w:ascii="Times New Roman" w:hAnsi="Times New Roman" w:cs="Times New Roman"/>
                <w:b/>
                <w:sz w:val="24"/>
                <w:szCs w:val="24"/>
              </w:rPr>
              <w:t>1. Общая информация</w:t>
            </w:r>
          </w:p>
        </w:tc>
      </w:tr>
      <w:tr w:rsidR="00980D93" w:rsidRPr="009A5EF3" w:rsidTr="009A5EF3">
        <w:trPr>
          <w:trHeight w:val="780"/>
        </w:trPr>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1.1.</w:t>
            </w:r>
          </w:p>
        </w:tc>
        <w:tc>
          <w:tcPr>
            <w:tcW w:w="8842" w:type="dxa"/>
          </w:tcPr>
          <w:p w:rsidR="00980D93" w:rsidRPr="009A5EF3" w:rsidRDefault="00980D93" w:rsidP="00B84F6F">
            <w:pPr>
              <w:pStyle w:val="ConsPlusNormal"/>
              <w:rPr>
                <w:rFonts w:ascii="Times New Roman" w:hAnsi="Times New Roman" w:cs="Times New Roman"/>
                <w:sz w:val="20"/>
              </w:rPr>
            </w:pPr>
            <w:r w:rsidRPr="009A5EF3">
              <w:rPr>
                <w:rFonts w:ascii="Times New Roman" w:hAnsi="Times New Roman" w:cs="Times New Roman"/>
                <w:sz w:val="20"/>
              </w:rPr>
              <w:t xml:space="preserve">Сроки проведения публичного обсуждения проекта </w:t>
            </w:r>
            <w:r w:rsidR="0010112B" w:rsidRPr="009A5EF3">
              <w:rPr>
                <w:rFonts w:ascii="Times New Roman" w:hAnsi="Times New Roman" w:cs="Times New Roman"/>
                <w:sz w:val="20"/>
              </w:rPr>
              <w:t xml:space="preserve">муниципального нормативного правового </w:t>
            </w:r>
            <w:r w:rsidRPr="009A5EF3">
              <w:rPr>
                <w:rFonts w:ascii="Times New Roman" w:hAnsi="Times New Roman" w:cs="Times New Roman"/>
                <w:sz w:val="20"/>
              </w:rPr>
              <w:t>акта:</w:t>
            </w:r>
          </w:p>
          <w:p w:rsidR="004C5E32" w:rsidRPr="009A5EF3" w:rsidRDefault="004C5E32" w:rsidP="004C5E32">
            <w:pPr>
              <w:pStyle w:val="ConsPlusNormal"/>
              <w:rPr>
                <w:rFonts w:ascii="Times New Roman" w:hAnsi="Times New Roman"/>
                <w:sz w:val="20"/>
              </w:rPr>
            </w:pPr>
            <w:r w:rsidRPr="009A5EF3">
              <w:rPr>
                <w:rFonts w:ascii="Times New Roman" w:hAnsi="Times New Roman"/>
                <w:sz w:val="20"/>
              </w:rPr>
              <w:t>начало: «29» августа 2024 г.;</w:t>
            </w:r>
          </w:p>
          <w:p w:rsidR="00980D93" w:rsidRPr="009A5EF3" w:rsidRDefault="004C5E32" w:rsidP="00814EA6">
            <w:pPr>
              <w:pStyle w:val="ConsPlusNormal"/>
              <w:rPr>
                <w:rFonts w:ascii="Times New Roman" w:hAnsi="Times New Roman"/>
                <w:sz w:val="20"/>
              </w:rPr>
            </w:pPr>
            <w:r w:rsidRPr="009A5EF3">
              <w:rPr>
                <w:rFonts w:ascii="Times New Roman" w:hAnsi="Times New Roman"/>
                <w:sz w:val="20"/>
              </w:rPr>
              <w:t>окончание: «27» сентября 2024 г.</w:t>
            </w:r>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1.2.</w:t>
            </w:r>
          </w:p>
        </w:tc>
        <w:tc>
          <w:tcPr>
            <w:tcW w:w="8842" w:type="dxa"/>
          </w:tcPr>
          <w:p w:rsidR="00980D93" w:rsidRPr="009A5EF3" w:rsidRDefault="00980D93" w:rsidP="00814EA6">
            <w:pPr>
              <w:pStyle w:val="ConsPlusNormal"/>
              <w:jc w:val="both"/>
              <w:rPr>
                <w:rFonts w:ascii="Times New Roman" w:hAnsi="Times New Roman" w:cs="Times New Roman"/>
                <w:sz w:val="20"/>
              </w:rPr>
            </w:pPr>
            <w:r w:rsidRPr="009A5EF3">
              <w:rPr>
                <w:rFonts w:ascii="Times New Roman" w:hAnsi="Times New Roman" w:cs="Times New Roman"/>
                <w:sz w:val="20"/>
              </w:rPr>
              <w:t xml:space="preserve">Разработчик проекта </w:t>
            </w:r>
            <w:r w:rsidR="0010112B" w:rsidRPr="009A5EF3">
              <w:rPr>
                <w:rFonts w:ascii="Times New Roman" w:hAnsi="Times New Roman" w:cs="Times New Roman"/>
                <w:sz w:val="20"/>
              </w:rPr>
              <w:t xml:space="preserve">муниципального </w:t>
            </w:r>
            <w:r w:rsidRPr="009A5EF3">
              <w:rPr>
                <w:rFonts w:ascii="Times New Roman" w:hAnsi="Times New Roman" w:cs="Times New Roman"/>
                <w:sz w:val="20"/>
              </w:rPr>
              <w:t>нормативного правового акта</w:t>
            </w:r>
            <w:r w:rsidR="008D69CA" w:rsidRPr="009A5EF3">
              <w:rPr>
                <w:rFonts w:ascii="Times New Roman" w:hAnsi="Times New Roman" w:cs="Times New Roman"/>
                <w:sz w:val="20"/>
              </w:rPr>
              <w:t xml:space="preserve">: управление </w:t>
            </w:r>
            <w:r w:rsidR="00814EA6" w:rsidRPr="009A5EF3">
              <w:rPr>
                <w:rFonts w:ascii="Times New Roman" w:hAnsi="Times New Roman" w:cs="Times New Roman"/>
                <w:sz w:val="20"/>
              </w:rPr>
              <w:t xml:space="preserve">экономики, труда, земельных и имущественных отношений  Администрации </w:t>
            </w:r>
            <w:proofErr w:type="spellStart"/>
            <w:r w:rsidR="00814EA6" w:rsidRPr="009A5EF3">
              <w:rPr>
                <w:rFonts w:ascii="Times New Roman" w:hAnsi="Times New Roman" w:cs="Times New Roman"/>
                <w:sz w:val="20"/>
              </w:rPr>
              <w:t>Конышевского</w:t>
            </w:r>
            <w:proofErr w:type="spellEnd"/>
            <w:r w:rsidR="00814EA6" w:rsidRPr="009A5EF3">
              <w:rPr>
                <w:rFonts w:ascii="Times New Roman" w:hAnsi="Times New Roman" w:cs="Times New Roman"/>
                <w:sz w:val="20"/>
              </w:rPr>
              <w:t xml:space="preserve"> района Курской области</w:t>
            </w:r>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1.3.</w:t>
            </w:r>
          </w:p>
        </w:tc>
        <w:tc>
          <w:tcPr>
            <w:tcW w:w="8842" w:type="dxa"/>
          </w:tcPr>
          <w:p w:rsidR="00980D93" w:rsidRPr="009A5EF3" w:rsidRDefault="00980D93" w:rsidP="004C5E32">
            <w:pPr>
              <w:pStyle w:val="ConsPlusNormal"/>
              <w:jc w:val="both"/>
              <w:rPr>
                <w:rFonts w:ascii="Times New Roman" w:hAnsi="Times New Roman" w:cs="Times New Roman"/>
                <w:sz w:val="20"/>
              </w:rPr>
            </w:pPr>
            <w:r w:rsidRPr="009A5EF3">
              <w:rPr>
                <w:rFonts w:ascii="Times New Roman" w:hAnsi="Times New Roman" w:cs="Times New Roman"/>
                <w:sz w:val="20"/>
              </w:rPr>
              <w:t>Сведения о</w:t>
            </w:r>
            <w:r w:rsidR="00E8223D" w:rsidRPr="009A5EF3">
              <w:rPr>
                <w:rFonts w:ascii="Times New Roman" w:hAnsi="Times New Roman" w:cs="Times New Roman"/>
                <w:sz w:val="20"/>
              </w:rPr>
              <w:t xml:space="preserve"> структурных подразделениях Администрации Курского района Курской области</w:t>
            </w:r>
            <w:r w:rsidRPr="009A5EF3">
              <w:rPr>
                <w:rFonts w:ascii="Times New Roman" w:hAnsi="Times New Roman" w:cs="Times New Roman"/>
                <w:sz w:val="20"/>
              </w:rPr>
              <w:t xml:space="preserve"> - соисполнителях:</w:t>
            </w:r>
            <w:r w:rsidR="008D69CA" w:rsidRPr="009A5EF3">
              <w:rPr>
                <w:rFonts w:ascii="Times New Roman" w:hAnsi="Times New Roman" w:cs="Times New Roman"/>
                <w:sz w:val="20"/>
              </w:rPr>
              <w:t xml:space="preserve"> </w:t>
            </w:r>
            <w:r w:rsidR="005C5D37" w:rsidRPr="009A5EF3">
              <w:rPr>
                <w:rFonts w:ascii="Times New Roman" w:hAnsi="Times New Roman" w:cs="Times New Roman"/>
                <w:sz w:val="20"/>
              </w:rPr>
              <w:t>управление экономики, труда,</w:t>
            </w:r>
            <w:r w:rsidR="00D51AD7" w:rsidRPr="009A5EF3">
              <w:rPr>
                <w:rFonts w:ascii="Times New Roman" w:hAnsi="Times New Roman" w:cs="Times New Roman"/>
                <w:sz w:val="20"/>
              </w:rPr>
              <w:t xml:space="preserve"> </w:t>
            </w:r>
            <w:r w:rsidR="00305969" w:rsidRPr="009A5EF3">
              <w:rPr>
                <w:rFonts w:ascii="Times New Roman" w:hAnsi="Times New Roman" w:cs="Times New Roman"/>
                <w:sz w:val="20"/>
              </w:rPr>
              <w:t xml:space="preserve">земельных и имущественных отношений Администрации </w:t>
            </w:r>
            <w:proofErr w:type="spellStart"/>
            <w:r w:rsidR="00305969" w:rsidRPr="009A5EF3">
              <w:rPr>
                <w:rFonts w:ascii="Times New Roman" w:hAnsi="Times New Roman" w:cs="Times New Roman"/>
                <w:sz w:val="20"/>
              </w:rPr>
              <w:t>Конышевского</w:t>
            </w:r>
            <w:proofErr w:type="spellEnd"/>
            <w:r w:rsidR="00305969" w:rsidRPr="009A5EF3">
              <w:rPr>
                <w:rFonts w:ascii="Times New Roman" w:hAnsi="Times New Roman" w:cs="Times New Roman"/>
                <w:sz w:val="20"/>
              </w:rPr>
              <w:t xml:space="preserve"> </w:t>
            </w:r>
            <w:r w:rsidR="00D51AD7" w:rsidRPr="009A5EF3">
              <w:rPr>
                <w:rFonts w:ascii="Times New Roman" w:hAnsi="Times New Roman" w:cs="Times New Roman"/>
                <w:sz w:val="20"/>
              </w:rPr>
              <w:t>района Курской области</w:t>
            </w:r>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1.4.</w:t>
            </w:r>
          </w:p>
        </w:tc>
        <w:tc>
          <w:tcPr>
            <w:tcW w:w="8842" w:type="dxa"/>
          </w:tcPr>
          <w:p w:rsidR="004C5E32" w:rsidRPr="009A5EF3" w:rsidRDefault="00980D93" w:rsidP="005142EA">
            <w:pPr>
              <w:pStyle w:val="ConsPlusNormal"/>
              <w:rPr>
                <w:rFonts w:ascii="Times New Roman" w:hAnsi="Times New Roman" w:cs="Times New Roman"/>
                <w:sz w:val="20"/>
              </w:rPr>
            </w:pPr>
            <w:r w:rsidRPr="009A5EF3">
              <w:rPr>
                <w:rFonts w:ascii="Times New Roman" w:hAnsi="Times New Roman" w:cs="Times New Roman"/>
                <w:sz w:val="20"/>
              </w:rPr>
              <w:t xml:space="preserve">Обоснование необходимости подготовки проекта нормативного правового акта: </w:t>
            </w:r>
            <w:r w:rsidR="00DB55B4" w:rsidRPr="009A5EF3">
              <w:rPr>
                <w:rFonts w:ascii="Times New Roman" w:hAnsi="Times New Roman" w:cs="Times New Roman"/>
                <w:sz w:val="20"/>
              </w:rPr>
              <w:t xml:space="preserve"> </w:t>
            </w:r>
          </w:p>
          <w:p w:rsidR="004C5E32" w:rsidRPr="009A5EF3" w:rsidRDefault="004C5E32" w:rsidP="005142EA">
            <w:pPr>
              <w:pStyle w:val="ConsPlusNormal"/>
              <w:rPr>
                <w:rFonts w:ascii="Times New Roman" w:hAnsi="Times New Roman" w:cs="Times New Roman"/>
                <w:sz w:val="20"/>
              </w:rPr>
            </w:pPr>
            <w:r w:rsidRPr="009A5EF3">
              <w:rPr>
                <w:rFonts w:ascii="Times New Roman" w:hAnsi="Times New Roman" w:cs="Times New Roman"/>
                <w:sz w:val="20"/>
              </w:rPr>
              <w:t xml:space="preserve"> необходимость утверждения   порядка работы с обращениями инвесторов по каналу прямой и обратной связи на территории </w:t>
            </w:r>
            <w:proofErr w:type="spellStart"/>
            <w:r w:rsidRPr="009A5EF3">
              <w:rPr>
                <w:rFonts w:ascii="Times New Roman" w:hAnsi="Times New Roman" w:cs="Times New Roman"/>
                <w:sz w:val="20"/>
              </w:rPr>
              <w:t>Конышевского</w:t>
            </w:r>
            <w:proofErr w:type="spellEnd"/>
            <w:r w:rsidRPr="009A5EF3">
              <w:rPr>
                <w:rFonts w:ascii="Times New Roman" w:hAnsi="Times New Roman" w:cs="Times New Roman"/>
                <w:sz w:val="20"/>
              </w:rPr>
              <w:t xml:space="preserve"> района Курской области</w:t>
            </w:r>
          </w:p>
          <w:p w:rsidR="00980D93" w:rsidRPr="009A5EF3" w:rsidRDefault="00980D93" w:rsidP="005142EA">
            <w:pPr>
              <w:pStyle w:val="ConsPlusNormal"/>
              <w:rPr>
                <w:rFonts w:ascii="Times New Roman" w:hAnsi="Times New Roman" w:cs="Times New Roman"/>
                <w:sz w:val="20"/>
              </w:rPr>
            </w:pPr>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1.5.</w:t>
            </w:r>
          </w:p>
        </w:tc>
        <w:tc>
          <w:tcPr>
            <w:tcW w:w="8842" w:type="dxa"/>
          </w:tcPr>
          <w:p w:rsidR="00980D93" w:rsidRPr="009A5EF3" w:rsidRDefault="00980D93" w:rsidP="003D1549">
            <w:pPr>
              <w:pStyle w:val="ConsPlusNormal"/>
              <w:jc w:val="both"/>
              <w:rPr>
                <w:rFonts w:ascii="Times New Roman" w:hAnsi="Times New Roman" w:cs="Times New Roman"/>
                <w:sz w:val="20"/>
              </w:rPr>
            </w:pPr>
            <w:proofErr w:type="gramStart"/>
            <w:r w:rsidRPr="009A5EF3">
              <w:rPr>
                <w:rFonts w:ascii="Times New Roman" w:hAnsi="Times New Roman" w:cs="Times New Roman"/>
                <w:sz w:val="20"/>
              </w:rPr>
              <w:t>Краткое изложение целей предлагаемого регулирования:</w:t>
            </w:r>
            <w:r w:rsidR="005142EA" w:rsidRPr="009A5EF3">
              <w:rPr>
                <w:rFonts w:ascii="Times New Roman" w:hAnsi="Times New Roman" w:cs="Times New Roman"/>
                <w:sz w:val="20"/>
              </w:rPr>
              <w:t xml:space="preserve"> </w:t>
            </w:r>
            <w:r w:rsidR="003D1549" w:rsidRPr="009A5EF3">
              <w:rPr>
                <w:rFonts w:ascii="Times New Roman" w:hAnsi="Times New Roman" w:cs="Times New Roman"/>
                <w:sz w:val="20"/>
              </w:rPr>
              <w:t xml:space="preserve"> </w:t>
            </w:r>
            <w:r w:rsidR="003D1549" w:rsidRPr="009A5EF3">
              <w:rPr>
                <w:rFonts w:ascii="Times New Roman" w:eastAsia="Calibri" w:hAnsi="Times New Roman" w:cs="Times New Roman"/>
                <w:sz w:val="20"/>
                <w:lang w:eastAsia="en-US"/>
              </w:rPr>
              <w:t>определение и оценка возможных положительных и отрицательных последствий принятия проекта акта; выявление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муниципального образования «</w:t>
            </w:r>
            <w:proofErr w:type="spellStart"/>
            <w:r w:rsidR="003D1549" w:rsidRPr="009A5EF3">
              <w:rPr>
                <w:rFonts w:ascii="Times New Roman" w:eastAsia="Calibri" w:hAnsi="Times New Roman" w:cs="Times New Roman"/>
                <w:sz w:val="20"/>
                <w:lang w:eastAsia="en-US"/>
              </w:rPr>
              <w:t>Конышевский</w:t>
            </w:r>
            <w:proofErr w:type="spellEnd"/>
            <w:r w:rsidR="003D1549" w:rsidRPr="009A5EF3">
              <w:rPr>
                <w:rFonts w:ascii="Times New Roman" w:eastAsia="Calibri" w:hAnsi="Times New Roman" w:cs="Times New Roman"/>
                <w:sz w:val="20"/>
                <w:lang w:eastAsia="en-US"/>
              </w:rPr>
              <w:t xml:space="preserve"> район » Курской области</w:t>
            </w:r>
            <w:r w:rsidR="003D1549" w:rsidRPr="009A5EF3">
              <w:rPr>
                <w:rFonts w:ascii="Times New Roman" w:eastAsia="Calibri" w:hAnsi="Times New Roman" w:cs="Times New Roman"/>
                <w:sz w:val="20"/>
                <w:lang w:eastAsia="en-US"/>
              </w:rPr>
              <w:t>.</w:t>
            </w:r>
            <w:proofErr w:type="gramEnd"/>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1.6.</w:t>
            </w:r>
          </w:p>
        </w:tc>
        <w:tc>
          <w:tcPr>
            <w:tcW w:w="8842" w:type="dxa"/>
          </w:tcPr>
          <w:p w:rsidR="005142EA" w:rsidRPr="009A5EF3" w:rsidRDefault="00980D93" w:rsidP="00344CC0">
            <w:pPr>
              <w:pStyle w:val="ConsPlusNormal"/>
              <w:jc w:val="both"/>
              <w:rPr>
                <w:rFonts w:ascii="Times New Roman" w:hAnsi="Times New Roman" w:cs="Times New Roman"/>
                <w:sz w:val="20"/>
              </w:rPr>
            </w:pPr>
            <w:r w:rsidRPr="009A5EF3">
              <w:rPr>
                <w:rFonts w:ascii="Times New Roman" w:hAnsi="Times New Roman" w:cs="Times New Roman"/>
                <w:sz w:val="20"/>
              </w:rPr>
              <w:t xml:space="preserve">Сведения о соответствии проекта </w:t>
            </w:r>
            <w:r w:rsidR="0010112B" w:rsidRPr="009A5EF3">
              <w:rPr>
                <w:rFonts w:ascii="Times New Roman" w:hAnsi="Times New Roman" w:cs="Times New Roman"/>
                <w:sz w:val="20"/>
              </w:rPr>
              <w:t xml:space="preserve">муниципального </w:t>
            </w:r>
            <w:r w:rsidRPr="009A5EF3">
              <w:rPr>
                <w:rFonts w:ascii="Times New Roman" w:hAnsi="Times New Roman" w:cs="Times New Roman"/>
                <w:sz w:val="20"/>
              </w:rPr>
              <w:t xml:space="preserve">нормативного правового акта законодательству Российской Федерации, Курской области, муниципальным </w:t>
            </w:r>
            <w:r w:rsidR="0010112B" w:rsidRPr="009A5EF3">
              <w:rPr>
                <w:rFonts w:ascii="Times New Roman" w:hAnsi="Times New Roman" w:cs="Times New Roman"/>
                <w:sz w:val="20"/>
              </w:rPr>
              <w:t xml:space="preserve">нормативным </w:t>
            </w:r>
            <w:r w:rsidRPr="009A5EF3">
              <w:rPr>
                <w:rFonts w:ascii="Times New Roman" w:hAnsi="Times New Roman" w:cs="Times New Roman"/>
                <w:sz w:val="20"/>
              </w:rPr>
              <w:t xml:space="preserve">правовым актам: </w:t>
            </w:r>
          </w:p>
          <w:p w:rsidR="00980D93" w:rsidRPr="009A5EF3" w:rsidRDefault="003D1549" w:rsidP="00344CC0">
            <w:pPr>
              <w:pStyle w:val="ConsPlusNormal"/>
              <w:jc w:val="both"/>
              <w:rPr>
                <w:rFonts w:ascii="Times New Roman" w:hAnsi="Times New Roman" w:cs="Times New Roman"/>
                <w:sz w:val="20"/>
              </w:rPr>
            </w:pPr>
            <w:r w:rsidRPr="009A5EF3">
              <w:rPr>
                <w:rFonts w:ascii="Times New Roman" w:hAnsi="Times New Roman" w:cs="Times New Roman"/>
                <w:sz w:val="20"/>
              </w:rPr>
              <w:t xml:space="preserve">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26.09.2023 № 672 «Об утверждении Методических </w:t>
            </w:r>
            <w:proofErr w:type="gramStart"/>
            <w:r w:rsidRPr="009A5EF3">
              <w:rPr>
                <w:rFonts w:ascii="Times New Roman" w:hAnsi="Times New Roman" w:cs="Times New Roman"/>
                <w:sz w:val="20"/>
              </w:rPr>
              <w:t>рекомендаций</w:t>
            </w:r>
            <w:proofErr w:type="gramEnd"/>
            <w:r w:rsidRPr="009A5EF3">
              <w:rPr>
                <w:rFonts w:ascii="Times New Roman" w:hAnsi="Times New Roman" w:cs="Times New Roman"/>
                <w:sz w:val="20"/>
              </w:rPr>
              <w:t xml:space="preserve"> но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p>
        </w:tc>
      </w:tr>
      <w:tr w:rsidR="00980D93" w:rsidRPr="009A5EF3" w:rsidTr="00AB080D">
        <w:tc>
          <w:tcPr>
            <w:tcW w:w="576" w:type="dxa"/>
          </w:tcPr>
          <w:p w:rsidR="00980D93" w:rsidRPr="009A5EF3" w:rsidRDefault="00980D93" w:rsidP="00B84F6F">
            <w:pPr>
              <w:pStyle w:val="ConsPlusNormal"/>
              <w:jc w:val="center"/>
              <w:rPr>
                <w:rFonts w:ascii="Times New Roman" w:hAnsi="Times New Roman" w:cs="Times New Roman"/>
                <w:sz w:val="20"/>
              </w:rPr>
            </w:pPr>
            <w:r w:rsidRPr="009A5EF3">
              <w:rPr>
                <w:rFonts w:ascii="Times New Roman" w:hAnsi="Times New Roman" w:cs="Times New Roman"/>
                <w:sz w:val="20"/>
              </w:rPr>
              <w:t>1.7.</w:t>
            </w:r>
          </w:p>
        </w:tc>
        <w:tc>
          <w:tcPr>
            <w:tcW w:w="8842" w:type="dxa"/>
          </w:tcPr>
          <w:p w:rsidR="00980D93" w:rsidRPr="009A5EF3" w:rsidRDefault="00980D93" w:rsidP="00B84F6F">
            <w:pPr>
              <w:pStyle w:val="ConsPlusNormal"/>
              <w:rPr>
                <w:rFonts w:ascii="Times New Roman" w:hAnsi="Times New Roman" w:cs="Times New Roman"/>
                <w:sz w:val="20"/>
              </w:rPr>
            </w:pPr>
            <w:r w:rsidRPr="009A5EF3">
              <w:rPr>
                <w:rFonts w:ascii="Times New Roman" w:hAnsi="Times New Roman" w:cs="Times New Roman"/>
                <w:sz w:val="20"/>
              </w:rPr>
              <w:t>Контактная информация Разработчика:</w:t>
            </w:r>
          </w:p>
          <w:p w:rsidR="00980D93" w:rsidRPr="009A5EF3" w:rsidRDefault="003103AB" w:rsidP="00B84F6F">
            <w:pPr>
              <w:pStyle w:val="ConsPlusNormal"/>
              <w:rPr>
                <w:rFonts w:ascii="Times New Roman" w:hAnsi="Times New Roman" w:cs="Times New Roman"/>
                <w:sz w:val="20"/>
              </w:rPr>
            </w:pPr>
            <w:r w:rsidRPr="009A5EF3">
              <w:rPr>
                <w:rFonts w:ascii="Times New Roman" w:hAnsi="Times New Roman" w:cs="Times New Roman"/>
                <w:sz w:val="20"/>
              </w:rPr>
              <w:t>Ф.И.О</w:t>
            </w:r>
            <w:r w:rsidR="00305969" w:rsidRPr="009A5EF3">
              <w:rPr>
                <w:rFonts w:ascii="Times New Roman" w:hAnsi="Times New Roman" w:cs="Times New Roman"/>
                <w:sz w:val="20"/>
              </w:rPr>
              <w:t>.: Малахова Антонина Викторовна</w:t>
            </w:r>
          </w:p>
          <w:p w:rsidR="00980D93" w:rsidRPr="009A5EF3" w:rsidRDefault="00305969" w:rsidP="00B84F6F">
            <w:pPr>
              <w:pStyle w:val="ConsPlusNormal"/>
              <w:rPr>
                <w:rFonts w:ascii="Times New Roman" w:hAnsi="Times New Roman" w:cs="Times New Roman"/>
                <w:sz w:val="20"/>
              </w:rPr>
            </w:pPr>
            <w:r w:rsidRPr="009A5EF3">
              <w:rPr>
                <w:rFonts w:ascii="Times New Roman" w:hAnsi="Times New Roman" w:cs="Times New Roman"/>
                <w:sz w:val="20"/>
              </w:rPr>
              <w:t>Должность:  начальник</w:t>
            </w:r>
            <w:r w:rsidR="003103AB" w:rsidRPr="009A5EF3">
              <w:rPr>
                <w:rFonts w:ascii="Times New Roman" w:hAnsi="Times New Roman" w:cs="Times New Roman"/>
                <w:sz w:val="20"/>
              </w:rPr>
              <w:t xml:space="preserve"> управлени</w:t>
            </w:r>
            <w:r w:rsidRPr="009A5EF3">
              <w:rPr>
                <w:rFonts w:ascii="Times New Roman" w:hAnsi="Times New Roman" w:cs="Times New Roman"/>
                <w:sz w:val="20"/>
              </w:rPr>
              <w:t xml:space="preserve">я экономики, труда, земельных и имущественных отношений Администрации </w:t>
            </w:r>
            <w:proofErr w:type="spellStart"/>
            <w:r w:rsidRPr="009A5EF3">
              <w:rPr>
                <w:rFonts w:ascii="Times New Roman" w:hAnsi="Times New Roman" w:cs="Times New Roman"/>
                <w:sz w:val="20"/>
              </w:rPr>
              <w:t>Конышевского</w:t>
            </w:r>
            <w:proofErr w:type="spellEnd"/>
            <w:r w:rsidRPr="009A5EF3">
              <w:rPr>
                <w:rFonts w:ascii="Times New Roman" w:hAnsi="Times New Roman" w:cs="Times New Roman"/>
                <w:sz w:val="20"/>
              </w:rPr>
              <w:t xml:space="preserve"> района Курской области</w:t>
            </w:r>
          </w:p>
          <w:p w:rsidR="00980D93" w:rsidRPr="009A5EF3" w:rsidRDefault="00305969" w:rsidP="00B84F6F">
            <w:pPr>
              <w:pStyle w:val="ConsPlusNormal"/>
              <w:rPr>
                <w:rFonts w:ascii="Times New Roman" w:hAnsi="Times New Roman" w:cs="Times New Roman"/>
                <w:sz w:val="20"/>
              </w:rPr>
            </w:pPr>
            <w:r w:rsidRPr="009A5EF3">
              <w:rPr>
                <w:rFonts w:ascii="Times New Roman" w:hAnsi="Times New Roman" w:cs="Times New Roman"/>
                <w:sz w:val="20"/>
              </w:rPr>
              <w:t>Тел.: 8 (47156) 2-14-70</w:t>
            </w:r>
          </w:p>
          <w:p w:rsidR="00980D93" w:rsidRPr="009A5EF3" w:rsidRDefault="00980D93" w:rsidP="00B84F6F">
            <w:pPr>
              <w:pStyle w:val="ConsPlusNormal"/>
              <w:rPr>
                <w:rFonts w:ascii="Times New Roman" w:hAnsi="Times New Roman" w:cs="Times New Roman"/>
                <w:sz w:val="20"/>
              </w:rPr>
            </w:pPr>
            <w:r w:rsidRPr="009A5EF3">
              <w:rPr>
                <w:rFonts w:ascii="Times New Roman" w:hAnsi="Times New Roman" w:cs="Times New Roman"/>
                <w:sz w:val="20"/>
              </w:rPr>
              <w:t xml:space="preserve">Адрес электронной почты: </w:t>
            </w:r>
            <w:proofErr w:type="spellStart"/>
            <w:r w:rsidR="00305969" w:rsidRPr="009A5EF3">
              <w:rPr>
                <w:rFonts w:ascii="Times New Roman" w:hAnsi="Times New Roman" w:cs="Times New Roman"/>
                <w:sz w:val="20"/>
                <w:lang w:val="en-US"/>
              </w:rPr>
              <w:t>konadmin</w:t>
            </w:r>
            <w:proofErr w:type="spellEnd"/>
            <w:r w:rsidR="00305969" w:rsidRPr="009A5EF3">
              <w:rPr>
                <w:rFonts w:ascii="Times New Roman" w:hAnsi="Times New Roman" w:cs="Times New Roman"/>
                <w:sz w:val="20"/>
              </w:rPr>
              <w:t>@</w:t>
            </w:r>
            <w:r w:rsidR="00305969" w:rsidRPr="009A5EF3">
              <w:rPr>
                <w:rFonts w:ascii="Times New Roman" w:hAnsi="Times New Roman" w:cs="Times New Roman"/>
                <w:sz w:val="20"/>
                <w:lang w:val="en-US"/>
              </w:rPr>
              <w:t>mail</w:t>
            </w:r>
            <w:r w:rsidR="00305969" w:rsidRPr="009A5EF3">
              <w:rPr>
                <w:rFonts w:ascii="Times New Roman" w:hAnsi="Times New Roman" w:cs="Times New Roman"/>
                <w:sz w:val="20"/>
              </w:rPr>
              <w:t>.</w:t>
            </w:r>
            <w:proofErr w:type="spellStart"/>
            <w:r w:rsidR="00305969" w:rsidRPr="009A5EF3">
              <w:rPr>
                <w:rFonts w:ascii="Times New Roman" w:hAnsi="Times New Roman" w:cs="Times New Roman"/>
                <w:sz w:val="20"/>
                <w:lang w:val="en-US"/>
              </w:rPr>
              <w:t>ru</w:t>
            </w:r>
            <w:proofErr w:type="spellEnd"/>
          </w:p>
        </w:tc>
      </w:tr>
    </w:tbl>
    <w:p w:rsidR="00980D93" w:rsidRPr="009A5EF3" w:rsidRDefault="00980D93" w:rsidP="000338DF">
      <w:pPr>
        <w:rPr>
          <w:sz w:val="20"/>
          <w:szCs w:val="20"/>
        </w:rPr>
        <w:sectPr w:rsidR="00980D93" w:rsidRPr="009A5EF3" w:rsidSect="00E656BF">
          <w:pgSz w:w="11906" w:h="16838"/>
          <w:pgMar w:top="1134" w:right="1276" w:bottom="1134" w:left="1559" w:header="709" w:footer="709" w:gutter="0"/>
          <w:cols w:space="708"/>
          <w:docGrid w:linePitch="360"/>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93"/>
        <w:gridCol w:w="709"/>
        <w:gridCol w:w="2646"/>
        <w:gridCol w:w="756"/>
        <w:gridCol w:w="2401"/>
      </w:tblGrid>
      <w:tr w:rsidR="000338DF" w:rsidRPr="009A5EF3" w:rsidTr="00604D28">
        <w:trPr>
          <w:trHeight w:val="851"/>
        </w:trPr>
        <w:tc>
          <w:tcPr>
            <w:tcW w:w="9885" w:type="dxa"/>
            <w:gridSpan w:val="6"/>
          </w:tcPr>
          <w:p w:rsidR="000338DF" w:rsidRPr="009A5EF3" w:rsidRDefault="00AB080D" w:rsidP="0047353F">
            <w:pPr>
              <w:pStyle w:val="ConsPlusNormal"/>
              <w:jc w:val="both"/>
              <w:rPr>
                <w:rFonts w:ascii="Times New Roman" w:hAnsi="Times New Roman" w:cs="Times New Roman"/>
                <w:b/>
                <w:sz w:val="20"/>
              </w:rPr>
            </w:pPr>
            <w:r w:rsidRPr="009A5EF3">
              <w:rPr>
                <w:rFonts w:ascii="Times New Roman" w:hAnsi="Times New Roman" w:cs="Times New Roman"/>
                <w:b/>
                <w:sz w:val="20"/>
              </w:rPr>
              <w:lastRenderedPageBreak/>
              <w:t>2</w:t>
            </w:r>
            <w:r w:rsidR="000338DF" w:rsidRPr="009A5EF3">
              <w:rPr>
                <w:rFonts w:ascii="Times New Roman" w:hAnsi="Times New Roman" w:cs="Times New Roman"/>
                <w:b/>
                <w:sz w:val="20"/>
              </w:rPr>
              <w:t xml:space="preserve">. Основные группы субъектов предпринимательской и </w:t>
            </w:r>
            <w:r w:rsidR="0047353F" w:rsidRPr="009A5EF3">
              <w:rPr>
                <w:rFonts w:ascii="Times New Roman" w:hAnsi="Times New Roman" w:cs="Times New Roman"/>
                <w:b/>
                <w:sz w:val="20"/>
              </w:rPr>
              <w:t>иной экономической</w:t>
            </w:r>
            <w:r w:rsidR="000338DF" w:rsidRPr="009A5EF3">
              <w:rPr>
                <w:rFonts w:ascii="Times New Roman" w:hAnsi="Times New Roman" w:cs="Times New Roman"/>
                <w:b/>
                <w:sz w:val="20"/>
              </w:rPr>
              <w:t xml:space="preserve"> деятельности, иные заинтересованные лица, включая органы местного самоуправления </w:t>
            </w:r>
            <w:proofErr w:type="spellStart"/>
            <w:r w:rsidR="008F1D7B" w:rsidRPr="009A5EF3">
              <w:rPr>
                <w:rFonts w:ascii="Times New Roman" w:hAnsi="Times New Roman" w:cs="Times New Roman"/>
                <w:b/>
                <w:sz w:val="20"/>
              </w:rPr>
              <w:t>Конышевского</w:t>
            </w:r>
            <w:proofErr w:type="spellEnd"/>
            <w:r w:rsidR="00617363" w:rsidRPr="009A5EF3">
              <w:rPr>
                <w:rFonts w:ascii="Times New Roman" w:hAnsi="Times New Roman" w:cs="Times New Roman"/>
                <w:b/>
                <w:sz w:val="20"/>
              </w:rPr>
              <w:t xml:space="preserve"> района Курской области</w:t>
            </w:r>
            <w:r w:rsidR="000338DF" w:rsidRPr="009A5EF3">
              <w:rPr>
                <w:rFonts w:ascii="Times New Roman" w:hAnsi="Times New Roman" w:cs="Times New Roman"/>
                <w:b/>
                <w:sz w:val="20"/>
              </w:rPr>
              <w:t>, интересы которых будут затронуты предлагаемым правовым регулированием</w:t>
            </w:r>
          </w:p>
        </w:tc>
      </w:tr>
      <w:tr w:rsidR="000338DF" w:rsidRPr="009A5EF3" w:rsidTr="00604D28">
        <w:tc>
          <w:tcPr>
            <w:tcW w:w="3373" w:type="dxa"/>
            <w:gridSpan w:val="2"/>
          </w:tcPr>
          <w:p w:rsidR="000338DF" w:rsidRPr="009A5EF3" w:rsidRDefault="00AB080D" w:rsidP="0047353F">
            <w:pPr>
              <w:pStyle w:val="ConsPlusNormal"/>
              <w:rPr>
                <w:rFonts w:ascii="Times New Roman" w:hAnsi="Times New Roman" w:cs="Times New Roman"/>
                <w:sz w:val="20"/>
              </w:rPr>
            </w:pPr>
            <w:r w:rsidRPr="009A5EF3">
              <w:rPr>
                <w:rFonts w:ascii="Times New Roman" w:hAnsi="Times New Roman" w:cs="Times New Roman"/>
                <w:sz w:val="20"/>
              </w:rPr>
              <w:t>2</w:t>
            </w:r>
            <w:r w:rsidR="000338DF" w:rsidRPr="009A5EF3">
              <w:rPr>
                <w:rFonts w:ascii="Times New Roman" w:hAnsi="Times New Roman" w:cs="Times New Roman"/>
                <w:sz w:val="20"/>
              </w:rPr>
              <w:t xml:space="preserve">.1. Группы потенциальных адресатов предлагаемого правового регулирования (описание группы субъектов предпринимательской и </w:t>
            </w:r>
            <w:r w:rsidR="0047353F" w:rsidRPr="009A5EF3">
              <w:rPr>
                <w:rFonts w:ascii="Times New Roman" w:hAnsi="Times New Roman" w:cs="Times New Roman"/>
                <w:sz w:val="20"/>
              </w:rPr>
              <w:t>иной экономической</w:t>
            </w:r>
            <w:r w:rsidR="000338DF" w:rsidRPr="009A5EF3">
              <w:rPr>
                <w:rFonts w:ascii="Times New Roman" w:hAnsi="Times New Roman" w:cs="Times New Roman"/>
                <w:sz w:val="20"/>
              </w:rPr>
              <w:t xml:space="preserve"> деятельности следует начинать с групп, которые в наибольшей степени будут затронуты новым регулированием)</w:t>
            </w:r>
          </w:p>
        </w:tc>
        <w:tc>
          <w:tcPr>
            <w:tcW w:w="3355" w:type="dxa"/>
            <w:gridSpan w:val="2"/>
          </w:tcPr>
          <w:p w:rsidR="000338DF" w:rsidRPr="009A5EF3" w:rsidRDefault="00AB080D" w:rsidP="001378B5">
            <w:pPr>
              <w:pStyle w:val="ConsPlusNormal"/>
              <w:rPr>
                <w:rFonts w:ascii="Times New Roman" w:hAnsi="Times New Roman" w:cs="Times New Roman"/>
                <w:sz w:val="20"/>
              </w:rPr>
            </w:pPr>
            <w:r w:rsidRPr="009A5EF3">
              <w:rPr>
                <w:rFonts w:ascii="Times New Roman" w:hAnsi="Times New Roman" w:cs="Times New Roman"/>
                <w:sz w:val="20"/>
              </w:rPr>
              <w:t>2</w:t>
            </w:r>
            <w:r w:rsidR="000338DF" w:rsidRPr="009A5EF3">
              <w:rPr>
                <w:rFonts w:ascii="Times New Roman" w:hAnsi="Times New Roman" w:cs="Times New Roman"/>
                <w:sz w:val="20"/>
              </w:rPr>
              <w:t>.2.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Pr>
          <w:p w:rsidR="000338DF" w:rsidRPr="009A5EF3" w:rsidRDefault="00AB080D" w:rsidP="001378B5">
            <w:pPr>
              <w:pStyle w:val="ConsPlusNormal"/>
              <w:rPr>
                <w:rFonts w:ascii="Times New Roman" w:hAnsi="Times New Roman" w:cs="Times New Roman"/>
                <w:sz w:val="20"/>
              </w:rPr>
            </w:pPr>
            <w:r w:rsidRPr="009A5EF3">
              <w:rPr>
                <w:rFonts w:ascii="Times New Roman" w:hAnsi="Times New Roman" w:cs="Times New Roman"/>
                <w:sz w:val="20"/>
              </w:rPr>
              <w:t>2</w:t>
            </w:r>
            <w:r w:rsidR="000338DF" w:rsidRPr="009A5EF3">
              <w:rPr>
                <w:rFonts w:ascii="Times New Roman" w:hAnsi="Times New Roman" w:cs="Times New Roman"/>
                <w:sz w:val="20"/>
              </w:rPr>
              <w:t>.3.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0338DF" w:rsidRPr="009A5EF3" w:rsidTr="00604D28">
        <w:tc>
          <w:tcPr>
            <w:tcW w:w="3373" w:type="dxa"/>
            <w:gridSpan w:val="2"/>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Группа</w:t>
            </w:r>
            <w:proofErr w:type="gramStart"/>
            <w:r w:rsidRPr="009A5EF3">
              <w:rPr>
                <w:rFonts w:ascii="Times New Roman" w:hAnsi="Times New Roman" w:cs="Times New Roman"/>
                <w:sz w:val="20"/>
              </w:rPr>
              <w:t xml:space="preserve"> </w:t>
            </w:r>
            <w:r w:rsidR="00F97D76" w:rsidRPr="009A5EF3">
              <w:rPr>
                <w:rFonts w:ascii="Times New Roman" w:hAnsi="Times New Roman" w:cs="Times New Roman"/>
                <w:sz w:val="20"/>
              </w:rPr>
              <w:t>:</w:t>
            </w:r>
            <w:proofErr w:type="gramEnd"/>
            <w:r w:rsidR="00F97D76" w:rsidRPr="009A5EF3">
              <w:rPr>
                <w:rFonts w:ascii="Times New Roman" w:hAnsi="Times New Roman" w:cs="Times New Roman"/>
                <w:sz w:val="20"/>
              </w:rPr>
              <w:t xml:space="preserve"> юридические лица, индивидуальные предприниматели, физические лица, не являющиеся индивидуальными</w:t>
            </w:r>
            <w:r w:rsidR="00DB55B4" w:rsidRPr="009A5EF3">
              <w:rPr>
                <w:rFonts w:ascii="Times New Roman" w:hAnsi="Times New Roman" w:cs="Times New Roman"/>
                <w:sz w:val="20"/>
              </w:rPr>
              <w:t xml:space="preserve"> предпринимателями и применяющ</w:t>
            </w:r>
            <w:r w:rsidR="00842F17" w:rsidRPr="009A5EF3">
              <w:rPr>
                <w:rFonts w:ascii="Times New Roman" w:hAnsi="Times New Roman" w:cs="Times New Roman"/>
                <w:sz w:val="20"/>
              </w:rPr>
              <w:t>и</w:t>
            </w:r>
            <w:r w:rsidR="00DB55B4" w:rsidRPr="009A5EF3">
              <w:rPr>
                <w:rFonts w:ascii="Times New Roman" w:hAnsi="Times New Roman" w:cs="Times New Roman"/>
                <w:sz w:val="20"/>
              </w:rPr>
              <w:t>е</w:t>
            </w:r>
            <w:r w:rsidR="00F97D76" w:rsidRPr="009A5EF3">
              <w:rPr>
                <w:rFonts w:ascii="Times New Roman" w:hAnsi="Times New Roman" w:cs="Times New Roman"/>
                <w:sz w:val="20"/>
              </w:rPr>
              <w:t xml:space="preserve"> специальный налоговый режим «Налог на профессиональный доход»</w:t>
            </w:r>
            <w:r w:rsidR="00842F17" w:rsidRPr="009A5EF3">
              <w:rPr>
                <w:rFonts w:ascii="Times New Roman" w:hAnsi="Times New Roman" w:cs="Times New Roman"/>
                <w:sz w:val="20"/>
              </w:rPr>
              <w:t xml:space="preserve">,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tc>
        <w:tc>
          <w:tcPr>
            <w:tcW w:w="3355" w:type="dxa"/>
            <w:gridSpan w:val="2"/>
          </w:tcPr>
          <w:p w:rsidR="0069115F" w:rsidRPr="009A5EF3" w:rsidRDefault="00B95F9E" w:rsidP="001378B5">
            <w:pPr>
              <w:pStyle w:val="ConsPlusNormal"/>
              <w:jc w:val="both"/>
              <w:rPr>
                <w:rFonts w:ascii="Times New Roman" w:hAnsi="Times New Roman" w:cs="Times New Roman"/>
                <w:sz w:val="20"/>
              </w:rPr>
            </w:pPr>
            <w:r w:rsidRPr="009A5EF3">
              <w:rPr>
                <w:rFonts w:ascii="Times New Roman" w:hAnsi="Times New Roman" w:cs="Times New Roman"/>
                <w:sz w:val="20"/>
              </w:rPr>
              <w:t xml:space="preserve">                    ____</w:t>
            </w:r>
          </w:p>
        </w:tc>
        <w:tc>
          <w:tcPr>
            <w:tcW w:w="3157" w:type="dxa"/>
            <w:gridSpan w:val="2"/>
          </w:tcPr>
          <w:p w:rsidR="000338DF" w:rsidRPr="009A5EF3" w:rsidRDefault="00344CC0" w:rsidP="00344CC0">
            <w:pPr>
              <w:pStyle w:val="ConsPlusNormal"/>
              <w:jc w:val="center"/>
              <w:rPr>
                <w:rFonts w:ascii="Times New Roman" w:hAnsi="Times New Roman" w:cs="Times New Roman"/>
                <w:sz w:val="20"/>
              </w:rPr>
            </w:pPr>
            <w:r>
              <w:rPr>
                <w:rFonts w:ascii="Times New Roman" w:hAnsi="Times New Roman" w:cs="Times New Roman"/>
                <w:sz w:val="20"/>
              </w:rPr>
              <w:t>_____</w:t>
            </w:r>
          </w:p>
        </w:tc>
      </w:tr>
      <w:tr w:rsidR="000338DF" w:rsidRPr="009A5EF3" w:rsidTr="00604D28">
        <w:tc>
          <w:tcPr>
            <w:tcW w:w="9885" w:type="dxa"/>
            <w:gridSpan w:val="6"/>
          </w:tcPr>
          <w:p w:rsidR="000338DF" w:rsidRPr="009A5EF3" w:rsidRDefault="00C83E6C" w:rsidP="001378B5">
            <w:pPr>
              <w:pStyle w:val="ConsPlusNormal"/>
              <w:jc w:val="center"/>
              <w:rPr>
                <w:rFonts w:ascii="Times New Roman" w:hAnsi="Times New Roman" w:cs="Times New Roman"/>
                <w:b/>
                <w:sz w:val="20"/>
              </w:rPr>
            </w:pPr>
            <w:r w:rsidRPr="009A5EF3">
              <w:rPr>
                <w:rFonts w:ascii="Times New Roman" w:hAnsi="Times New Roman" w:cs="Times New Roman"/>
                <w:b/>
                <w:sz w:val="20"/>
              </w:rPr>
              <w:t>3</w:t>
            </w:r>
            <w:r w:rsidR="000338DF" w:rsidRPr="009A5EF3">
              <w:rPr>
                <w:rFonts w:ascii="Times New Roman" w:hAnsi="Times New Roman" w:cs="Times New Roman"/>
                <w:b/>
                <w:sz w:val="20"/>
              </w:rPr>
              <w:t>. Риски негативных последствий решения проблемы предложенным способом регулирования</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3</w:t>
            </w:r>
            <w:r w:rsidR="000338DF" w:rsidRPr="009A5EF3">
              <w:rPr>
                <w:rFonts w:ascii="Times New Roman" w:hAnsi="Times New Roman" w:cs="Times New Roman"/>
                <w:sz w:val="20"/>
              </w:rPr>
              <w:t>.1.</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Риски негативных последствий</w:t>
            </w:r>
            <w:r w:rsidR="001B14A2" w:rsidRPr="009A5EF3">
              <w:rPr>
                <w:rFonts w:ascii="Times New Roman" w:hAnsi="Times New Roman" w:cs="Times New Roman"/>
                <w:sz w:val="20"/>
              </w:rPr>
              <w:t>: не выявлены</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3</w:t>
            </w:r>
            <w:r w:rsidR="000338DF" w:rsidRPr="009A5EF3">
              <w:rPr>
                <w:rFonts w:ascii="Times New Roman" w:hAnsi="Times New Roman" w:cs="Times New Roman"/>
                <w:sz w:val="20"/>
              </w:rPr>
              <w:t>.2.</w:t>
            </w:r>
          </w:p>
        </w:tc>
        <w:tc>
          <w:tcPr>
            <w:tcW w:w="9205" w:type="dxa"/>
            <w:gridSpan w:val="5"/>
          </w:tcPr>
          <w:p w:rsidR="00902AD6" w:rsidRPr="009A5EF3" w:rsidRDefault="000338DF" w:rsidP="001B14A2">
            <w:pPr>
              <w:pStyle w:val="ConsPlusNormal"/>
              <w:rPr>
                <w:rFonts w:ascii="Times New Roman" w:hAnsi="Times New Roman" w:cs="Times New Roman"/>
                <w:sz w:val="20"/>
              </w:rPr>
            </w:pPr>
            <w:r w:rsidRPr="009A5EF3">
              <w:rPr>
                <w:rFonts w:ascii="Times New Roman" w:hAnsi="Times New Roman" w:cs="Times New Roman"/>
                <w:sz w:val="20"/>
              </w:rPr>
              <w:t>Оценка вероятности наступления неблагоприятных последствий:</w:t>
            </w:r>
            <w:r w:rsidR="00902AD6" w:rsidRPr="009A5EF3">
              <w:rPr>
                <w:rFonts w:ascii="Times New Roman" w:hAnsi="Times New Roman" w:cs="Times New Roman"/>
                <w:sz w:val="20"/>
              </w:rPr>
              <w:t xml:space="preserve"> </w:t>
            </w:r>
            <w:r w:rsidR="001B14A2" w:rsidRPr="009A5EF3">
              <w:rPr>
                <w:rFonts w:ascii="Times New Roman" w:hAnsi="Times New Roman" w:cs="Times New Roman"/>
                <w:sz w:val="20"/>
              </w:rPr>
              <w:t xml:space="preserve">вероятность наступления неблагоприятных последствий не </w:t>
            </w:r>
            <w:r w:rsidR="00902AD6" w:rsidRPr="009A5EF3">
              <w:rPr>
                <w:rFonts w:ascii="Times New Roman" w:hAnsi="Times New Roman" w:cs="Times New Roman"/>
                <w:sz w:val="20"/>
              </w:rPr>
              <w:t>выявлена.</w:t>
            </w:r>
            <w:r w:rsidR="001B14A2" w:rsidRPr="009A5EF3">
              <w:rPr>
                <w:rFonts w:ascii="Times New Roman" w:hAnsi="Times New Roman" w:cs="Times New Roman"/>
                <w:sz w:val="20"/>
              </w:rPr>
              <w:t xml:space="preserve"> </w:t>
            </w:r>
            <w:r w:rsidR="00902AD6" w:rsidRPr="009A5EF3">
              <w:rPr>
                <w:rFonts w:ascii="Times New Roman" w:hAnsi="Times New Roman" w:cs="Times New Roman"/>
                <w:sz w:val="20"/>
              </w:rPr>
              <w:t xml:space="preserve"> </w:t>
            </w:r>
          </w:p>
          <w:p w:rsidR="000338DF" w:rsidRPr="009A5EF3" w:rsidRDefault="000338DF" w:rsidP="001B14A2">
            <w:pPr>
              <w:pStyle w:val="ConsPlusNormal"/>
              <w:rPr>
                <w:rFonts w:ascii="Times New Roman" w:hAnsi="Times New Roman" w:cs="Times New Roman"/>
                <w:sz w:val="20"/>
              </w:rPr>
            </w:pPr>
            <w:proofErr w:type="gramStart"/>
            <w:r w:rsidRPr="009A5EF3">
              <w:rPr>
                <w:rFonts w:ascii="Times New Roman" w:hAnsi="Times New Roman" w:cs="Times New Roman"/>
                <w:sz w:val="20"/>
              </w:rPr>
              <w:t>(оцениваются следующие виды рисков:</w:t>
            </w:r>
            <w:proofErr w:type="gramEnd"/>
          </w:p>
          <w:p w:rsidR="000338DF" w:rsidRPr="009A5EF3" w:rsidRDefault="000338DF" w:rsidP="001378B5">
            <w:pPr>
              <w:pStyle w:val="ConsPlusNormal"/>
              <w:ind w:firstLine="539"/>
              <w:jc w:val="both"/>
              <w:rPr>
                <w:rFonts w:ascii="Times New Roman" w:hAnsi="Times New Roman" w:cs="Times New Roman"/>
                <w:sz w:val="20"/>
              </w:rPr>
            </w:pPr>
            <w:r w:rsidRPr="009A5EF3">
              <w:rPr>
                <w:rFonts w:ascii="Times New Roman" w:hAnsi="Times New Roman" w:cs="Times New Roman"/>
                <w:sz w:val="20"/>
              </w:rPr>
              <w:t xml:space="preserve">в сфере улучшения инвестиционного климата: </w:t>
            </w:r>
            <w:proofErr w:type="gramStart"/>
            <w:r w:rsidRPr="009A5EF3">
              <w:rPr>
                <w:rFonts w:ascii="Times New Roman" w:hAnsi="Times New Roman" w:cs="Times New Roman"/>
                <w:sz w:val="20"/>
              </w:rPr>
              <w:t>связанные</w:t>
            </w:r>
            <w:proofErr w:type="gramEnd"/>
            <w:r w:rsidRPr="009A5EF3">
              <w:rPr>
                <w:rFonts w:ascii="Times New Roman" w:hAnsi="Times New Roman" w:cs="Times New Roman"/>
                <w:sz w:val="20"/>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0338DF" w:rsidRPr="009A5EF3" w:rsidRDefault="000338DF" w:rsidP="001378B5">
            <w:pPr>
              <w:pStyle w:val="ConsPlusNormal"/>
              <w:ind w:firstLine="539"/>
              <w:jc w:val="both"/>
              <w:rPr>
                <w:rFonts w:ascii="Times New Roman" w:hAnsi="Times New Roman" w:cs="Times New Roman"/>
                <w:sz w:val="20"/>
              </w:rPr>
            </w:pPr>
            <w:r w:rsidRPr="009A5EF3">
              <w:rPr>
                <w:rFonts w:ascii="Times New Roman" w:hAnsi="Times New Roman" w:cs="Times New Roman"/>
                <w:sz w:val="20"/>
              </w:rPr>
              <w:t xml:space="preserve">в сфере развития малого и среднего предпринимательства: </w:t>
            </w:r>
            <w:proofErr w:type="gramStart"/>
            <w:r w:rsidRPr="009A5EF3">
              <w:rPr>
                <w:rFonts w:ascii="Times New Roman" w:hAnsi="Times New Roman" w:cs="Times New Roman"/>
                <w:sz w:val="20"/>
              </w:rPr>
              <w:t>связанные</w:t>
            </w:r>
            <w:proofErr w:type="gramEnd"/>
            <w:r w:rsidRPr="009A5EF3">
              <w:rPr>
                <w:rFonts w:ascii="Times New Roman" w:hAnsi="Times New Roman" w:cs="Times New Roman"/>
                <w:sz w:val="20"/>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0338DF" w:rsidRPr="009A5EF3" w:rsidRDefault="000338DF" w:rsidP="001378B5">
            <w:pPr>
              <w:pStyle w:val="ConsPlusNormal"/>
              <w:ind w:firstLine="539"/>
              <w:jc w:val="both"/>
              <w:rPr>
                <w:rFonts w:ascii="Times New Roman" w:hAnsi="Times New Roman" w:cs="Times New Roman"/>
                <w:sz w:val="20"/>
              </w:rPr>
            </w:pPr>
            <w:r w:rsidRPr="009A5EF3">
              <w:rPr>
                <w:rFonts w:ascii="Times New Roman" w:hAnsi="Times New Roman" w:cs="Times New Roman"/>
                <w:sz w:val="20"/>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0338DF" w:rsidRPr="009A5EF3" w:rsidRDefault="000338DF" w:rsidP="001378B5">
            <w:pPr>
              <w:pStyle w:val="ConsPlusNormal"/>
              <w:ind w:firstLine="540"/>
              <w:jc w:val="both"/>
              <w:rPr>
                <w:rFonts w:ascii="Times New Roman" w:hAnsi="Times New Roman" w:cs="Times New Roman"/>
                <w:sz w:val="20"/>
              </w:rPr>
            </w:pPr>
            <w:r w:rsidRPr="009A5EF3">
              <w:rPr>
                <w:rFonts w:ascii="Times New Roman" w:hAnsi="Times New Roman" w:cs="Times New Roman"/>
                <w:sz w:val="20"/>
              </w:rPr>
              <w:t>Для каждого выявленного риска указываются:</w:t>
            </w:r>
          </w:p>
          <w:p w:rsidR="000338DF" w:rsidRPr="009A5EF3" w:rsidRDefault="000338DF" w:rsidP="001378B5">
            <w:pPr>
              <w:pStyle w:val="ConsPlusNormal"/>
              <w:ind w:firstLine="540"/>
              <w:jc w:val="both"/>
              <w:rPr>
                <w:rFonts w:ascii="Times New Roman" w:hAnsi="Times New Roman" w:cs="Times New Roman"/>
                <w:sz w:val="20"/>
              </w:rPr>
            </w:pPr>
            <w:r w:rsidRPr="009A5EF3">
              <w:rPr>
                <w:rFonts w:ascii="Times New Roman" w:hAnsi="Times New Roman" w:cs="Times New Roman"/>
                <w:sz w:val="20"/>
              </w:rPr>
              <w:t>меры, направленные на снижение данного риска (организационно-технические, методологические, информационные, мероприятия по мониторингу);</w:t>
            </w:r>
          </w:p>
          <w:p w:rsidR="000338DF" w:rsidRPr="009A5EF3" w:rsidRDefault="000338DF" w:rsidP="001378B5">
            <w:pPr>
              <w:pStyle w:val="ConsPlusNormal"/>
              <w:ind w:firstLine="539"/>
              <w:jc w:val="both"/>
              <w:rPr>
                <w:rFonts w:ascii="Times New Roman" w:hAnsi="Times New Roman" w:cs="Times New Roman"/>
                <w:sz w:val="20"/>
              </w:rPr>
            </w:pPr>
            <w:r w:rsidRPr="009A5EF3">
              <w:rPr>
                <w:rFonts w:ascii="Times New Roman" w:hAnsi="Times New Roman" w:cs="Times New Roman"/>
                <w:sz w:val="20"/>
              </w:rPr>
              <w:t>оценка степени контроля рисков в процентах.</w:t>
            </w:r>
          </w:p>
          <w:p w:rsidR="000338DF" w:rsidRPr="009A5EF3" w:rsidRDefault="000338DF" w:rsidP="001378B5">
            <w:pPr>
              <w:pStyle w:val="ConsPlusNormal"/>
              <w:ind w:firstLine="539"/>
              <w:jc w:val="both"/>
              <w:rPr>
                <w:rFonts w:ascii="Times New Roman" w:hAnsi="Times New Roman" w:cs="Times New Roman"/>
                <w:sz w:val="20"/>
              </w:rPr>
            </w:pPr>
            <w:proofErr w:type="gramStart"/>
            <w:r w:rsidRPr="009A5EF3">
              <w:rPr>
                <w:rFonts w:ascii="Times New Roman" w:hAnsi="Times New Roman" w:cs="Times New Roman"/>
                <w:sz w:val="20"/>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3</w:t>
            </w:r>
            <w:r w:rsidR="000338DF" w:rsidRPr="009A5EF3">
              <w:rPr>
                <w:rFonts w:ascii="Times New Roman" w:hAnsi="Times New Roman" w:cs="Times New Roman"/>
                <w:sz w:val="20"/>
              </w:rPr>
              <w:t>.3.</w:t>
            </w:r>
          </w:p>
        </w:tc>
        <w:tc>
          <w:tcPr>
            <w:tcW w:w="9205" w:type="dxa"/>
            <w:gridSpan w:val="5"/>
          </w:tcPr>
          <w:p w:rsidR="000338DF" w:rsidRPr="009A5EF3" w:rsidRDefault="000338DF" w:rsidP="00344CC0">
            <w:pPr>
              <w:pStyle w:val="ConsPlusNormal"/>
              <w:jc w:val="both"/>
              <w:rPr>
                <w:rFonts w:ascii="Times New Roman" w:hAnsi="Times New Roman" w:cs="Times New Roman"/>
                <w:sz w:val="20"/>
              </w:rPr>
            </w:pPr>
            <w:r w:rsidRPr="009A5EF3">
              <w:rPr>
                <w:rFonts w:ascii="Times New Roman" w:hAnsi="Times New Roman" w:cs="Times New Roman"/>
                <w:sz w:val="20"/>
              </w:rPr>
              <w:t>Методы контроля рисков:</w:t>
            </w:r>
            <w:r w:rsidR="00902AD6" w:rsidRPr="009A5EF3">
              <w:rPr>
                <w:rFonts w:ascii="Times New Roman" w:hAnsi="Times New Roman" w:cs="Times New Roman"/>
                <w:sz w:val="20"/>
              </w:rPr>
              <w:t xml:space="preserve"> риски негативных последствий не выявлены.</w:t>
            </w:r>
          </w:p>
          <w:p w:rsidR="000338DF" w:rsidRPr="009A5EF3" w:rsidRDefault="000338DF" w:rsidP="00344CC0">
            <w:pPr>
              <w:pStyle w:val="ConsPlusNormal"/>
              <w:ind w:firstLine="539"/>
              <w:jc w:val="both"/>
              <w:rPr>
                <w:rFonts w:ascii="Times New Roman" w:hAnsi="Times New Roman" w:cs="Times New Roman"/>
                <w:sz w:val="20"/>
              </w:rPr>
            </w:pPr>
            <w:proofErr w:type="gramStart"/>
            <w:r w:rsidRPr="009A5EF3">
              <w:rPr>
                <w:rFonts w:ascii="Times New Roman" w:hAnsi="Times New Roman" w:cs="Times New Roman"/>
                <w:sz w:val="20"/>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0338DF" w:rsidRPr="009A5EF3" w:rsidRDefault="000338DF" w:rsidP="00344CC0">
            <w:pPr>
              <w:pStyle w:val="ConsPlusNormal"/>
              <w:ind w:firstLine="539"/>
              <w:jc w:val="both"/>
              <w:rPr>
                <w:rFonts w:ascii="Times New Roman" w:hAnsi="Times New Roman" w:cs="Times New Roman"/>
                <w:sz w:val="20"/>
              </w:rPr>
            </w:pPr>
            <w:r w:rsidRPr="009A5EF3">
              <w:rPr>
                <w:rFonts w:ascii="Times New Roman" w:hAnsi="Times New Roman" w:cs="Times New Roman"/>
                <w:sz w:val="20"/>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0338DF" w:rsidRPr="009A5EF3" w:rsidRDefault="000338DF" w:rsidP="00344CC0">
            <w:pPr>
              <w:pStyle w:val="ConsPlusNormal"/>
              <w:ind w:firstLine="539"/>
              <w:jc w:val="both"/>
              <w:rPr>
                <w:rFonts w:ascii="Times New Roman" w:hAnsi="Times New Roman" w:cs="Times New Roman"/>
                <w:sz w:val="20"/>
              </w:rPr>
            </w:pPr>
            <w:r w:rsidRPr="009A5EF3">
              <w:rPr>
                <w:rFonts w:ascii="Times New Roman" w:hAnsi="Times New Roman" w:cs="Times New Roman"/>
                <w:sz w:val="20"/>
              </w:rPr>
              <w:t>частичный контроль (заявленные меры частично способствуют снижению влияния риска);</w:t>
            </w:r>
          </w:p>
          <w:p w:rsidR="000338DF" w:rsidRPr="009A5EF3" w:rsidRDefault="000338DF" w:rsidP="00344CC0">
            <w:pPr>
              <w:pStyle w:val="ConsPlusNormal"/>
              <w:ind w:firstLine="539"/>
              <w:jc w:val="both"/>
              <w:rPr>
                <w:rFonts w:ascii="Times New Roman" w:hAnsi="Times New Roman" w:cs="Times New Roman"/>
                <w:sz w:val="20"/>
              </w:rPr>
            </w:pPr>
            <w:r w:rsidRPr="009A5EF3">
              <w:rPr>
                <w:rFonts w:ascii="Times New Roman" w:hAnsi="Times New Roman" w:cs="Times New Roman"/>
                <w:sz w:val="20"/>
              </w:rPr>
              <w:t>возможность контроля отсутствует (меры по снижению риска отсутствуют либо не оказывают влияния на вероятность реализации риска)</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3</w:t>
            </w:r>
            <w:r w:rsidR="000338DF" w:rsidRPr="009A5EF3">
              <w:rPr>
                <w:rFonts w:ascii="Times New Roman" w:hAnsi="Times New Roman" w:cs="Times New Roman"/>
                <w:sz w:val="20"/>
              </w:rPr>
              <w:t>.4.</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Степень контроля рисков:</w:t>
            </w:r>
            <w:r w:rsidR="00902AD6" w:rsidRPr="009A5EF3">
              <w:rPr>
                <w:rFonts w:ascii="Times New Roman" w:hAnsi="Times New Roman" w:cs="Times New Roman"/>
                <w:sz w:val="20"/>
              </w:rPr>
              <w:t xml:space="preserve"> высокой степени рисков негативного воздействия не выявлено.</w:t>
            </w:r>
          </w:p>
          <w:p w:rsidR="000338DF" w:rsidRPr="009A5EF3" w:rsidRDefault="00902AD6" w:rsidP="00344CC0">
            <w:pPr>
              <w:pStyle w:val="ConsPlusNormal"/>
              <w:jc w:val="both"/>
              <w:rPr>
                <w:rFonts w:ascii="Times New Roman" w:hAnsi="Times New Roman" w:cs="Times New Roman"/>
                <w:sz w:val="20"/>
              </w:rPr>
            </w:pPr>
            <w:r w:rsidRPr="009A5EF3">
              <w:rPr>
                <w:rFonts w:ascii="Times New Roman" w:hAnsi="Times New Roman" w:cs="Times New Roman"/>
                <w:sz w:val="20"/>
              </w:rPr>
              <w:t xml:space="preserve"> </w:t>
            </w:r>
            <w:proofErr w:type="gramStart"/>
            <w:r w:rsidR="000338DF" w:rsidRPr="009A5EF3">
              <w:rPr>
                <w:rFonts w:ascii="Times New Roman" w:hAnsi="Times New Roman" w:cs="Times New Roman"/>
                <w:sz w:val="20"/>
              </w:rPr>
              <w:t xml:space="preserve">(при выявлении высоких рисков негативного воздействия проекта </w:t>
            </w:r>
            <w:r w:rsidR="0010112B" w:rsidRPr="009A5EF3">
              <w:rPr>
                <w:rFonts w:ascii="Times New Roman" w:hAnsi="Times New Roman" w:cs="Times New Roman"/>
                <w:sz w:val="20"/>
              </w:rPr>
              <w:t xml:space="preserve">муниципального нормативного </w:t>
            </w:r>
            <w:r w:rsidR="0010112B" w:rsidRPr="009A5EF3">
              <w:rPr>
                <w:rFonts w:ascii="Times New Roman" w:hAnsi="Times New Roman" w:cs="Times New Roman"/>
                <w:sz w:val="20"/>
              </w:rPr>
              <w:lastRenderedPageBreak/>
              <w:t xml:space="preserve">правового </w:t>
            </w:r>
            <w:r w:rsidR="000338DF" w:rsidRPr="009A5EF3">
              <w:rPr>
                <w:rFonts w:ascii="Times New Roman" w:hAnsi="Times New Roman" w:cs="Times New Roman"/>
                <w:sz w:val="20"/>
              </w:rPr>
              <w:t>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0338DF" w:rsidRPr="009A5EF3" w:rsidRDefault="000338DF" w:rsidP="00344CC0">
            <w:pPr>
              <w:pStyle w:val="ConsPlusNormal"/>
              <w:ind w:firstLine="539"/>
              <w:jc w:val="both"/>
              <w:rPr>
                <w:rFonts w:ascii="Times New Roman" w:hAnsi="Times New Roman" w:cs="Times New Roman"/>
                <w:sz w:val="20"/>
              </w:rPr>
            </w:pPr>
            <w:r w:rsidRPr="009A5EF3">
              <w:rPr>
                <w:rFonts w:ascii="Times New Roman" w:hAnsi="Times New Roman" w:cs="Times New Roman"/>
                <w:sz w:val="20"/>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lastRenderedPageBreak/>
              <w:t>3</w:t>
            </w:r>
            <w:r w:rsidR="000338DF" w:rsidRPr="009A5EF3">
              <w:rPr>
                <w:rFonts w:ascii="Times New Roman" w:hAnsi="Times New Roman" w:cs="Times New Roman"/>
                <w:sz w:val="20"/>
              </w:rPr>
              <w:t>.5.</w:t>
            </w:r>
          </w:p>
        </w:tc>
        <w:tc>
          <w:tcPr>
            <w:tcW w:w="9205" w:type="dxa"/>
            <w:gridSpan w:val="5"/>
          </w:tcPr>
          <w:p w:rsidR="00E656BF" w:rsidRPr="009A5EF3" w:rsidRDefault="000338DF" w:rsidP="00902AD6">
            <w:pPr>
              <w:pStyle w:val="ConsPlusNormal"/>
              <w:rPr>
                <w:rFonts w:ascii="Times New Roman" w:hAnsi="Times New Roman" w:cs="Times New Roman"/>
                <w:sz w:val="20"/>
              </w:rPr>
            </w:pPr>
            <w:r w:rsidRPr="009A5EF3">
              <w:rPr>
                <w:rFonts w:ascii="Times New Roman" w:hAnsi="Times New Roman" w:cs="Times New Roman"/>
                <w:sz w:val="20"/>
              </w:rPr>
              <w:t>Источники данных</w:t>
            </w:r>
            <w:r w:rsidR="00902AD6" w:rsidRPr="009A5EF3">
              <w:rPr>
                <w:rFonts w:ascii="Times New Roman" w:hAnsi="Times New Roman" w:cs="Times New Roman"/>
                <w:sz w:val="20"/>
              </w:rPr>
              <w:t>: отсутствуют</w:t>
            </w:r>
          </w:p>
        </w:tc>
      </w:tr>
      <w:tr w:rsidR="000338DF" w:rsidRPr="009A5EF3" w:rsidTr="00604D28">
        <w:tc>
          <w:tcPr>
            <w:tcW w:w="9885" w:type="dxa"/>
            <w:gridSpan w:val="6"/>
          </w:tcPr>
          <w:p w:rsidR="000338DF" w:rsidRPr="009A5EF3" w:rsidRDefault="00C83E6C" w:rsidP="0010112B">
            <w:pPr>
              <w:pStyle w:val="ConsPlusNormal"/>
              <w:jc w:val="center"/>
              <w:rPr>
                <w:rFonts w:ascii="Times New Roman" w:hAnsi="Times New Roman" w:cs="Times New Roman"/>
                <w:b/>
                <w:sz w:val="20"/>
              </w:rPr>
            </w:pPr>
            <w:r w:rsidRPr="009A5EF3">
              <w:rPr>
                <w:rFonts w:ascii="Times New Roman" w:hAnsi="Times New Roman" w:cs="Times New Roman"/>
                <w:b/>
                <w:sz w:val="20"/>
              </w:rPr>
              <w:t>4</w:t>
            </w:r>
            <w:r w:rsidR="000338DF" w:rsidRPr="009A5EF3">
              <w:rPr>
                <w:rFonts w:ascii="Times New Roman" w:hAnsi="Times New Roman" w:cs="Times New Roman"/>
                <w:b/>
                <w:sz w:val="20"/>
              </w:rPr>
              <w:t xml:space="preserve">. Предполагаемая дата вступления в силу проекта </w:t>
            </w:r>
            <w:r w:rsidR="0010112B" w:rsidRPr="009A5EF3">
              <w:rPr>
                <w:rFonts w:ascii="Times New Roman" w:hAnsi="Times New Roman" w:cs="Times New Roman"/>
                <w:b/>
                <w:sz w:val="20"/>
              </w:rPr>
              <w:t xml:space="preserve">муниципального </w:t>
            </w:r>
            <w:r w:rsidR="000338DF" w:rsidRPr="009A5EF3">
              <w:rPr>
                <w:rFonts w:ascii="Times New Roman" w:hAnsi="Times New Roman" w:cs="Times New Roman"/>
                <w:b/>
                <w:sz w:val="20"/>
              </w:rPr>
              <w:t xml:space="preserve">нормативного правового акта, оценка необходимости установления переходного периода и (или) отсрочки вступления в силу проекта </w:t>
            </w:r>
            <w:r w:rsidR="0010112B" w:rsidRPr="009A5EF3">
              <w:rPr>
                <w:rFonts w:ascii="Times New Roman" w:hAnsi="Times New Roman" w:cs="Times New Roman"/>
                <w:b/>
                <w:sz w:val="20"/>
              </w:rPr>
              <w:t xml:space="preserve">муниципального нормативного правового </w:t>
            </w:r>
            <w:r w:rsidR="000338DF" w:rsidRPr="009A5EF3">
              <w:rPr>
                <w:rFonts w:ascii="Times New Roman" w:hAnsi="Times New Roman" w:cs="Times New Roman"/>
                <w:b/>
                <w:sz w:val="20"/>
              </w:rPr>
              <w:t>акта либо необходимость распространения предлагаемого регулирования на ранее возникшие отношения</w:t>
            </w:r>
          </w:p>
        </w:tc>
      </w:tr>
      <w:tr w:rsidR="000338DF" w:rsidRPr="009A5EF3" w:rsidTr="00604D28">
        <w:tc>
          <w:tcPr>
            <w:tcW w:w="680" w:type="dxa"/>
          </w:tcPr>
          <w:p w:rsidR="000338DF" w:rsidRPr="009A5EF3" w:rsidRDefault="00C83E6C" w:rsidP="00E656BF">
            <w:pPr>
              <w:pStyle w:val="ConsPlusNormal"/>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.1.</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 xml:space="preserve">Предполагаемая дата вступления в силу проекта нормативного правового (если положения вводятся в действие в разное время, указывается пункт проекта </w:t>
            </w:r>
            <w:r w:rsidR="0010112B" w:rsidRPr="009A5EF3">
              <w:rPr>
                <w:rFonts w:ascii="Times New Roman" w:hAnsi="Times New Roman" w:cs="Times New Roman"/>
                <w:sz w:val="20"/>
              </w:rPr>
              <w:t xml:space="preserve">муниципального нормативного правового </w:t>
            </w:r>
            <w:r w:rsidRPr="009A5EF3">
              <w:rPr>
                <w:rFonts w:ascii="Times New Roman" w:hAnsi="Times New Roman" w:cs="Times New Roman"/>
                <w:sz w:val="20"/>
              </w:rPr>
              <w:t>акта и дата введения):</w:t>
            </w:r>
          </w:p>
        </w:tc>
        <w:tc>
          <w:tcPr>
            <w:tcW w:w="2401" w:type="dxa"/>
            <w:vAlign w:val="center"/>
          </w:tcPr>
          <w:p w:rsidR="000338DF" w:rsidRPr="009A5EF3" w:rsidRDefault="00B95F9E" w:rsidP="001378B5">
            <w:pPr>
              <w:pStyle w:val="ConsPlusNormal"/>
              <w:jc w:val="center"/>
              <w:rPr>
                <w:rFonts w:ascii="Times New Roman" w:hAnsi="Times New Roman" w:cs="Times New Roman"/>
                <w:sz w:val="20"/>
              </w:rPr>
            </w:pPr>
            <w:r w:rsidRPr="009A5EF3">
              <w:rPr>
                <w:rFonts w:ascii="Times New Roman" w:hAnsi="Times New Roman" w:cs="Times New Roman"/>
                <w:sz w:val="20"/>
              </w:rPr>
              <w:t>о</w:t>
            </w:r>
            <w:r w:rsidR="008F1D7B" w:rsidRPr="009A5EF3">
              <w:rPr>
                <w:rFonts w:ascii="Times New Roman" w:hAnsi="Times New Roman" w:cs="Times New Roman"/>
                <w:sz w:val="20"/>
              </w:rPr>
              <w:t xml:space="preserve">ктябрь </w:t>
            </w:r>
            <w:r w:rsidRPr="009A5EF3">
              <w:rPr>
                <w:rFonts w:ascii="Times New Roman" w:hAnsi="Times New Roman" w:cs="Times New Roman"/>
                <w:sz w:val="20"/>
              </w:rPr>
              <w:t xml:space="preserve"> 2024</w:t>
            </w:r>
            <w:r w:rsidR="000338DF" w:rsidRPr="009A5EF3">
              <w:rPr>
                <w:rFonts w:ascii="Times New Roman" w:hAnsi="Times New Roman" w:cs="Times New Roman"/>
                <w:sz w:val="20"/>
              </w:rPr>
              <w:t xml:space="preserve"> г.</w:t>
            </w:r>
          </w:p>
        </w:tc>
      </w:tr>
      <w:tr w:rsidR="000338DF" w:rsidRPr="009A5EF3" w:rsidTr="00604D28">
        <w:tc>
          <w:tcPr>
            <w:tcW w:w="680" w:type="dxa"/>
          </w:tcPr>
          <w:p w:rsidR="000338DF" w:rsidRPr="009A5EF3" w:rsidRDefault="00C83E6C" w:rsidP="00E656BF">
            <w:pPr>
              <w:pStyle w:val="ConsPlusNormal"/>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.2.</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Необходимость установления переходного периода и (или) отсрочки введения предполагаемого регулирования:</w:t>
            </w:r>
          </w:p>
        </w:tc>
        <w:tc>
          <w:tcPr>
            <w:tcW w:w="2401" w:type="dxa"/>
            <w:vAlign w:val="center"/>
          </w:tcPr>
          <w:p w:rsidR="000338DF" w:rsidRPr="009A5EF3" w:rsidRDefault="009A5EF3" w:rsidP="001378B5">
            <w:pPr>
              <w:pStyle w:val="ConsPlusNormal"/>
              <w:jc w:val="center"/>
              <w:rPr>
                <w:rFonts w:ascii="Times New Roman" w:hAnsi="Times New Roman" w:cs="Times New Roman"/>
                <w:sz w:val="20"/>
              </w:rPr>
            </w:pPr>
            <w:r>
              <w:rPr>
                <w:rFonts w:ascii="Times New Roman" w:hAnsi="Times New Roman" w:cs="Times New Roman"/>
                <w:sz w:val="20"/>
              </w:rPr>
              <w:t>нет необходимости</w:t>
            </w:r>
          </w:p>
        </w:tc>
      </w:tr>
      <w:tr w:rsidR="000338DF" w:rsidRPr="009A5EF3" w:rsidTr="00604D28">
        <w:tc>
          <w:tcPr>
            <w:tcW w:w="680" w:type="dxa"/>
          </w:tcPr>
          <w:p w:rsidR="000338DF" w:rsidRPr="009A5EF3" w:rsidRDefault="00C83E6C" w:rsidP="001378B5">
            <w:pPr>
              <w:pStyle w:val="ConsPlusNormal"/>
              <w:jc w:val="right"/>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.2.1.</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срок переходного периода (если есть необходимость)</w:t>
            </w:r>
          </w:p>
        </w:tc>
        <w:tc>
          <w:tcPr>
            <w:tcW w:w="2401" w:type="dxa"/>
            <w:vMerge w:val="restart"/>
          </w:tcPr>
          <w:p w:rsidR="000338DF" w:rsidRPr="009A5EF3" w:rsidRDefault="00344CC0" w:rsidP="00902AD6">
            <w:pPr>
              <w:pStyle w:val="ConsPlusNormal"/>
              <w:jc w:val="center"/>
              <w:rPr>
                <w:rFonts w:ascii="Times New Roman" w:hAnsi="Times New Roman" w:cs="Times New Roman"/>
                <w:sz w:val="20"/>
              </w:rPr>
            </w:pPr>
            <w:r>
              <w:rPr>
                <w:rFonts w:ascii="Times New Roman" w:hAnsi="Times New Roman" w:cs="Times New Roman"/>
                <w:sz w:val="20"/>
              </w:rPr>
              <w:t>нет необходимости</w:t>
            </w:r>
          </w:p>
        </w:tc>
      </w:tr>
      <w:tr w:rsidR="000338DF" w:rsidRPr="009A5EF3" w:rsidTr="00604D28">
        <w:tc>
          <w:tcPr>
            <w:tcW w:w="680" w:type="dxa"/>
          </w:tcPr>
          <w:p w:rsidR="000338DF" w:rsidRPr="009A5EF3" w:rsidRDefault="00C83E6C" w:rsidP="001378B5">
            <w:pPr>
              <w:pStyle w:val="ConsPlusNormal"/>
              <w:jc w:val="right"/>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.2.2.</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отсрочка введения предлагаемого правового регулирования</w:t>
            </w:r>
          </w:p>
        </w:tc>
        <w:tc>
          <w:tcPr>
            <w:tcW w:w="2401" w:type="dxa"/>
            <w:vMerge/>
          </w:tcPr>
          <w:p w:rsidR="000338DF" w:rsidRPr="009A5EF3" w:rsidRDefault="000338DF" w:rsidP="001378B5">
            <w:pPr>
              <w:rPr>
                <w:rFonts w:ascii="Times New Roman" w:hAnsi="Times New Roman"/>
                <w:sz w:val="20"/>
                <w:szCs w:val="20"/>
              </w:rPr>
            </w:pPr>
          </w:p>
        </w:tc>
      </w:tr>
      <w:tr w:rsidR="000338DF" w:rsidRPr="009A5EF3" w:rsidTr="00604D28">
        <w:tc>
          <w:tcPr>
            <w:tcW w:w="680" w:type="dxa"/>
          </w:tcPr>
          <w:p w:rsidR="000338DF" w:rsidRPr="009A5EF3" w:rsidRDefault="00C83E6C" w:rsidP="00E656BF">
            <w:pPr>
              <w:pStyle w:val="ConsPlusNormal"/>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.3.</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Необходимость распространения предлагаемого регулирования на ранее возникшие отношения:</w:t>
            </w:r>
          </w:p>
        </w:tc>
        <w:tc>
          <w:tcPr>
            <w:tcW w:w="2401" w:type="dxa"/>
            <w:vAlign w:val="center"/>
          </w:tcPr>
          <w:p w:rsidR="000338DF" w:rsidRPr="009A5EF3" w:rsidRDefault="00344CC0" w:rsidP="001378B5">
            <w:pPr>
              <w:pStyle w:val="ConsPlusNormal"/>
              <w:jc w:val="center"/>
              <w:rPr>
                <w:rFonts w:ascii="Times New Roman" w:hAnsi="Times New Roman" w:cs="Times New Roman"/>
                <w:sz w:val="20"/>
              </w:rPr>
            </w:pPr>
            <w:r>
              <w:rPr>
                <w:rFonts w:ascii="Times New Roman" w:hAnsi="Times New Roman" w:cs="Times New Roman"/>
                <w:sz w:val="20"/>
              </w:rPr>
              <w:t>нет необходимости</w:t>
            </w:r>
          </w:p>
        </w:tc>
      </w:tr>
      <w:tr w:rsidR="000338DF" w:rsidRPr="009A5EF3" w:rsidTr="00604D28">
        <w:tc>
          <w:tcPr>
            <w:tcW w:w="680" w:type="dxa"/>
          </w:tcPr>
          <w:p w:rsidR="000338DF" w:rsidRPr="009A5EF3" w:rsidRDefault="00C83E6C" w:rsidP="001378B5">
            <w:pPr>
              <w:pStyle w:val="ConsPlusNormal"/>
              <w:jc w:val="right"/>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.3.1.</w:t>
            </w:r>
          </w:p>
        </w:tc>
        <w:tc>
          <w:tcPr>
            <w:tcW w:w="6804" w:type="dxa"/>
            <w:gridSpan w:val="4"/>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период распространения на ранее возникшие отношения</w:t>
            </w:r>
          </w:p>
        </w:tc>
        <w:tc>
          <w:tcPr>
            <w:tcW w:w="2401" w:type="dxa"/>
          </w:tcPr>
          <w:p w:rsidR="000338DF" w:rsidRPr="009A5EF3" w:rsidRDefault="00902AD6" w:rsidP="001378B5">
            <w:pPr>
              <w:pStyle w:val="ConsPlusNormal"/>
              <w:jc w:val="center"/>
              <w:rPr>
                <w:rFonts w:ascii="Times New Roman" w:hAnsi="Times New Roman" w:cs="Times New Roman"/>
                <w:sz w:val="20"/>
              </w:rPr>
            </w:pPr>
            <w:r w:rsidRPr="009A5EF3">
              <w:rPr>
                <w:rFonts w:ascii="Times New Roman" w:hAnsi="Times New Roman" w:cs="Times New Roman"/>
                <w:sz w:val="20"/>
              </w:rPr>
              <w:t>не распространяется</w:t>
            </w:r>
          </w:p>
        </w:tc>
      </w:tr>
      <w:tr w:rsidR="000338DF" w:rsidRPr="009A5EF3" w:rsidTr="00604D28">
        <w:tc>
          <w:tcPr>
            <w:tcW w:w="680" w:type="dxa"/>
          </w:tcPr>
          <w:p w:rsidR="000338DF" w:rsidRPr="009A5EF3" w:rsidRDefault="00C83E6C" w:rsidP="00E656BF">
            <w:pPr>
              <w:pStyle w:val="ConsPlusNormal"/>
              <w:rPr>
                <w:rFonts w:ascii="Times New Roman" w:hAnsi="Times New Roman" w:cs="Times New Roman"/>
                <w:sz w:val="20"/>
              </w:rPr>
            </w:pPr>
            <w:r w:rsidRPr="009A5EF3">
              <w:rPr>
                <w:rFonts w:ascii="Times New Roman" w:hAnsi="Times New Roman" w:cs="Times New Roman"/>
                <w:sz w:val="20"/>
              </w:rPr>
              <w:t>4</w:t>
            </w:r>
            <w:r w:rsidR="000338DF" w:rsidRPr="009A5EF3">
              <w:rPr>
                <w:rFonts w:ascii="Times New Roman" w:hAnsi="Times New Roman" w:cs="Times New Roman"/>
                <w:sz w:val="20"/>
              </w:rPr>
              <w:t>.4.</w:t>
            </w:r>
          </w:p>
        </w:tc>
        <w:tc>
          <w:tcPr>
            <w:tcW w:w="9205" w:type="dxa"/>
            <w:gridSpan w:val="5"/>
          </w:tcPr>
          <w:p w:rsidR="000338DF" w:rsidRPr="009A5EF3" w:rsidRDefault="000338DF" w:rsidP="00B95F9E">
            <w:pPr>
              <w:pStyle w:val="ConsPlusNormal"/>
              <w:jc w:val="both"/>
              <w:rPr>
                <w:rFonts w:ascii="Times New Roman" w:hAnsi="Times New Roman" w:cs="Times New Roman"/>
                <w:sz w:val="20"/>
              </w:rPr>
            </w:pPr>
            <w:r w:rsidRPr="009A5EF3">
              <w:rPr>
                <w:rFonts w:ascii="Times New Roman" w:hAnsi="Times New Roman" w:cs="Times New Roman"/>
                <w:sz w:val="20"/>
              </w:rPr>
              <w:t xml:space="preserve">Обоснование необходимости установления переходного периода и (или) отсрочки вступления в силу проекта </w:t>
            </w:r>
            <w:r w:rsidR="0010112B" w:rsidRPr="009A5EF3">
              <w:rPr>
                <w:rFonts w:ascii="Times New Roman" w:hAnsi="Times New Roman" w:cs="Times New Roman"/>
                <w:sz w:val="20"/>
              </w:rPr>
              <w:t xml:space="preserve">муниципального нормативного правового </w:t>
            </w:r>
            <w:r w:rsidRPr="009A5EF3">
              <w:rPr>
                <w:rFonts w:ascii="Times New Roman" w:hAnsi="Times New Roman" w:cs="Times New Roman"/>
                <w:sz w:val="20"/>
              </w:rPr>
              <w:t xml:space="preserve">акта либо необходимости распространения предлагаемого регулирования на ранее возникшие отношения: </w:t>
            </w:r>
            <w:r w:rsidR="00902AD6" w:rsidRPr="009A5EF3">
              <w:rPr>
                <w:rFonts w:ascii="Times New Roman" w:hAnsi="Times New Roman" w:cs="Times New Roman"/>
                <w:b/>
                <w:sz w:val="20"/>
              </w:rPr>
              <w:t>отсутствует</w:t>
            </w:r>
          </w:p>
          <w:p w:rsidR="000338DF" w:rsidRPr="009A5EF3" w:rsidRDefault="000338DF" w:rsidP="00B95F9E">
            <w:pPr>
              <w:pStyle w:val="ConsPlusNormal"/>
              <w:jc w:val="both"/>
              <w:rPr>
                <w:rFonts w:ascii="Times New Roman" w:hAnsi="Times New Roman" w:cs="Times New Roman"/>
                <w:sz w:val="20"/>
              </w:rPr>
            </w:pPr>
            <w:proofErr w:type="gramStart"/>
            <w:r w:rsidRPr="009A5EF3">
              <w:rPr>
                <w:rFonts w:ascii="Times New Roman" w:hAnsi="Times New Roman" w:cs="Times New Roman"/>
                <w:sz w:val="20"/>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0338DF" w:rsidRPr="009A5EF3" w:rsidTr="00604D28">
        <w:tc>
          <w:tcPr>
            <w:tcW w:w="9885" w:type="dxa"/>
            <w:gridSpan w:val="6"/>
          </w:tcPr>
          <w:p w:rsidR="000338DF" w:rsidRPr="009A5EF3" w:rsidRDefault="00C83E6C" w:rsidP="001378B5">
            <w:pPr>
              <w:pStyle w:val="ConsPlusNormal"/>
              <w:jc w:val="center"/>
              <w:rPr>
                <w:rFonts w:ascii="Times New Roman" w:hAnsi="Times New Roman" w:cs="Times New Roman"/>
                <w:b/>
                <w:sz w:val="20"/>
              </w:rPr>
            </w:pPr>
            <w:r w:rsidRPr="009A5EF3">
              <w:rPr>
                <w:rFonts w:ascii="Times New Roman" w:hAnsi="Times New Roman" w:cs="Times New Roman"/>
                <w:b/>
                <w:sz w:val="20"/>
              </w:rPr>
              <w:t>5</w:t>
            </w:r>
            <w:r w:rsidR="000338DF" w:rsidRPr="009A5EF3">
              <w:rPr>
                <w:rFonts w:ascii="Times New Roman" w:hAnsi="Times New Roman" w:cs="Times New Roman"/>
                <w:b/>
                <w:sz w:val="20"/>
              </w:rPr>
              <w:t>. Необходимые для достижения заявленных целей регулирования организационно-технические, методологические, информационные и иные мероприятия</w:t>
            </w:r>
          </w:p>
        </w:tc>
        <w:bookmarkStart w:id="0" w:name="_GoBack"/>
        <w:bookmarkEnd w:id="0"/>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5</w:t>
            </w:r>
            <w:r w:rsidR="000338DF" w:rsidRPr="009A5EF3">
              <w:rPr>
                <w:rFonts w:ascii="Times New Roman" w:hAnsi="Times New Roman" w:cs="Times New Roman"/>
                <w:sz w:val="20"/>
              </w:rPr>
              <w:t>.1.</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Мероприятия, необходимые для достижения целей регулирования, с указанием сроков</w:t>
            </w:r>
            <w:r w:rsidR="00902AD6" w:rsidRPr="009A5EF3">
              <w:rPr>
                <w:rFonts w:ascii="Times New Roman" w:hAnsi="Times New Roman" w:cs="Times New Roman"/>
                <w:sz w:val="20"/>
              </w:rPr>
              <w:t>:</w:t>
            </w:r>
          </w:p>
          <w:p w:rsidR="000338DF" w:rsidRPr="009A5EF3" w:rsidRDefault="00902AD6" w:rsidP="001378B5">
            <w:pPr>
              <w:pStyle w:val="ConsPlusNormal"/>
              <w:rPr>
                <w:rFonts w:ascii="Times New Roman" w:hAnsi="Times New Roman" w:cs="Times New Roman"/>
                <w:sz w:val="20"/>
              </w:rPr>
            </w:pPr>
            <w:r w:rsidRPr="009A5EF3">
              <w:rPr>
                <w:rFonts w:ascii="Times New Roman" w:hAnsi="Times New Roman" w:cs="Times New Roman"/>
                <w:sz w:val="20"/>
              </w:rPr>
              <w:t>не требуются</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5</w:t>
            </w:r>
            <w:r w:rsidR="000338DF" w:rsidRPr="009A5EF3">
              <w:rPr>
                <w:rFonts w:ascii="Times New Roman" w:hAnsi="Times New Roman" w:cs="Times New Roman"/>
                <w:sz w:val="20"/>
              </w:rPr>
              <w:t>.2.</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Описание ожидаемого результата:</w:t>
            </w:r>
            <w:r w:rsidR="00B95F9E" w:rsidRPr="009A5EF3">
              <w:rPr>
                <w:rFonts w:ascii="Times New Roman" w:hAnsi="Times New Roman" w:cs="Times New Roman"/>
                <w:sz w:val="20"/>
              </w:rPr>
              <w:t xml:space="preserve"> нет</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5</w:t>
            </w:r>
            <w:r w:rsidR="000338DF" w:rsidRPr="009A5EF3">
              <w:rPr>
                <w:rFonts w:ascii="Times New Roman" w:hAnsi="Times New Roman" w:cs="Times New Roman"/>
                <w:sz w:val="20"/>
              </w:rPr>
              <w:t>.3.</w:t>
            </w:r>
          </w:p>
        </w:tc>
        <w:tc>
          <w:tcPr>
            <w:tcW w:w="9205" w:type="dxa"/>
            <w:gridSpan w:val="5"/>
          </w:tcPr>
          <w:p w:rsidR="000338DF" w:rsidRPr="009A5EF3" w:rsidRDefault="000338DF" w:rsidP="001378B5">
            <w:pPr>
              <w:pStyle w:val="ConsPlusNormal"/>
              <w:jc w:val="both"/>
              <w:rPr>
                <w:rFonts w:ascii="Times New Roman" w:hAnsi="Times New Roman" w:cs="Times New Roman"/>
                <w:sz w:val="20"/>
              </w:rPr>
            </w:pPr>
            <w:r w:rsidRPr="009A5EF3">
              <w:rPr>
                <w:rFonts w:ascii="Times New Roman" w:hAnsi="Times New Roman" w:cs="Times New Roman"/>
                <w:sz w:val="20"/>
              </w:rPr>
              <w:t>Объем финансирования (тыс. руб.)</w:t>
            </w:r>
            <w:r w:rsidR="00B95F9E" w:rsidRPr="009A5EF3">
              <w:rPr>
                <w:rFonts w:ascii="Times New Roman" w:hAnsi="Times New Roman" w:cs="Times New Roman"/>
                <w:sz w:val="20"/>
              </w:rPr>
              <w:t>: нет</w:t>
            </w:r>
          </w:p>
        </w:tc>
      </w:tr>
      <w:tr w:rsidR="000338DF" w:rsidRPr="009A5EF3" w:rsidTr="00604D28">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5</w:t>
            </w:r>
            <w:r w:rsidR="000338DF" w:rsidRPr="009A5EF3">
              <w:rPr>
                <w:rFonts w:ascii="Times New Roman" w:hAnsi="Times New Roman" w:cs="Times New Roman"/>
                <w:sz w:val="20"/>
              </w:rPr>
              <w:t>.4.</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Источники финансирования:</w:t>
            </w:r>
            <w:r w:rsidR="00B95F9E" w:rsidRPr="009A5EF3">
              <w:rPr>
                <w:rFonts w:ascii="Times New Roman" w:hAnsi="Times New Roman" w:cs="Times New Roman"/>
                <w:sz w:val="20"/>
              </w:rPr>
              <w:t xml:space="preserve">  нет</w:t>
            </w:r>
          </w:p>
        </w:tc>
      </w:tr>
      <w:tr w:rsidR="000338DF" w:rsidRPr="009A5EF3" w:rsidTr="00902AD6">
        <w:trPr>
          <w:trHeight w:val="596"/>
        </w:trPr>
        <w:tc>
          <w:tcPr>
            <w:tcW w:w="680" w:type="dxa"/>
          </w:tcPr>
          <w:p w:rsidR="000338DF" w:rsidRPr="009A5EF3" w:rsidRDefault="00C83E6C" w:rsidP="001378B5">
            <w:pPr>
              <w:pStyle w:val="ConsPlusNormal"/>
              <w:rPr>
                <w:rFonts w:ascii="Times New Roman" w:hAnsi="Times New Roman" w:cs="Times New Roman"/>
                <w:sz w:val="20"/>
              </w:rPr>
            </w:pPr>
            <w:r w:rsidRPr="009A5EF3">
              <w:rPr>
                <w:rFonts w:ascii="Times New Roman" w:hAnsi="Times New Roman" w:cs="Times New Roman"/>
                <w:sz w:val="20"/>
              </w:rPr>
              <w:t>5</w:t>
            </w:r>
            <w:r w:rsidR="000338DF" w:rsidRPr="009A5EF3">
              <w:rPr>
                <w:rFonts w:ascii="Times New Roman" w:hAnsi="Times New Roman" w:cs="Times New Roman"/>
                <w:sz w:val="20"/>
              </w:rPr>
              <w:t>.5.</w:t>
            </w:r>
          </w:p>
        </w:tc>
        <w:tc>
          <w:tcPr>
            <w:tcW w:w="9205" w:type="dxa"/>
            <w:gridSpan w:val="5"/>
          </w:tcPr>
          <w:p w:rsidR="00604D28"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Общий объем затрат на необходимые для достижения целей регулирования организационно-технические, методологические, информацио</w:t>
            </w:r>
            <w:r w:rsidR="00B95F9E" w:rsidRPr="009A5EF3">
              <w:rPr>
                <w:rFonts w:ascii="Times New Roman" w:hAnsi="Times New Roman" w:cs="Times New Roman"/>
                <w:sz w:val="20"/>
              </w:rPr>
              <w:t>нные и иные мероприятия</w:t>
            </w:r>
            <w:proofErr w:type="gramStart"/>
            <w:r w:rsidR="00B95F9E" w:rsidRPr="009A5EF3">
              <w:rPr>
                <w:rFonts w:ascii="Times New Roman" w:hAnsi="Times New Roman" w:cs="Times New Roman"/>
                <w:sz w:val="20"/>
              </w:rPr>
              <w:t xml:space="preserve"> :</w:t>
            </w:r>
            <w:proofErr w:type="gramEnd"/>
            <w:r w:rsidR="00B95F9E" w:rsidRPr="009A5EF3">
              <w:rPr>
                <w:rFonts w:ascii="Times New Roman" w:hAnsi="Times New Roman" w:cs="Times New Roman"/>
                <w:sz w:val="20"/>
              </w:rPr>
              <w:t xml:space="preserve"> не имеется</w:t>
            </w:r>
          </w:p>
        </w:tc>
      </w:tr>
      <w:tr w:rsidR="000338DF" w:rsidRPr="009A5EF3" w:rsidTr="00604D28">
        <w:tc>
          <w:tcPr>
            <w:tcW w:w="9885" w:type="dxa"/>
            <w:gridSpan w:val="6"/>
          </w:tcPr>
          <w:p w:rsidR="000338DF" w:rsidRPr="009A5EF3" w:rsidRDefault="00C83E6C" w:rsidP="005A350A">
            <w:pPr>
              <w:pStyle w:val="ConsPlusNormal"/>
              <w:jc w:val="center"/>
              <w:rPr>
                <w:rFonts w:ascii="Times New Roman" w:hAnsi="Times New Roman" w:cs="Times New Roman"/>
                <w:b/>
                <w:sz w:val="20"/>
              </w:rPr>
            </w:pPr>
            <w:r w:rsidRPr="009A5EF3">
              <w:rPr>
                <w:rFonts w:ascii="Times New Roman" w:hAnsi="Times New Roman" w:cs="Times New Roman"/>
                <w:b/>
                <w:sz w:val="20"/>
              </w:rPr>
              <w:t>6</w:t>
            </w:r>
            <w:r w:rsidR="000338DF" w:rsidRPr="009A5EF3">
              <w:rPr>
                <w:rFonts w:ascii="Times New Roman" w:hAnsi="Times New Roman" w:cs="Times New Roman"/>
                <w:b/>
                <w:sz w:val="20"/>
              </w:rPr>
              <w:t>.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0338DF" w:rsidRPr="009A5EF3" w:rsidTr="00604D28">
        <w:tc>
          <w:tcPr>
            <w:tcW w:w="680" w:type="dxa"/>
          </w:tcPr>
          <w:p w:rsidR="000338DF" w:rsidRPr="009A5EF3" w:rsidRDefault="00900C98" w:rsidP="001378B5">
            <w:pPr>
              <w:pStyle w:val="ConsPlusNormal"/>
              <w:rPr>
                <w:rFonts w:ascii="Times New Roman" w:hAnsi="Times New Roman" w:cs="Times New Roman"/>
                <w:sz w:val="20"/>
              </w:rPr>
            </w:pPr>
            <w:r w:rsidRPr="009A5EF3">
              <w:rPr>
                <w:rFonts w:ascii="Times New Roman" w:hAnsi="Times New Roman" w:cs="Times New Roman"/>
                <w:sz w:val="20"/>
              </w:rPr>
              <w:t>6</w:t>
            </w:r>
            <w:r w:rsidR="000338DF" w:rsidRPr="009A5EF3">
              <w:rPr>
                <w:rFonts w:ascii="Times New Roman" w:hAnsi="Times New Roman" w:cs="Times New Roman"/>
                <w:sz w:val="20"/>
              </w:rPr>
              <w:t>.1.</w:t>
            </w:r>
          </w:p>
        </w:tc>
        <w:tc>
          <w:tcPr>
            <w:tcW w:w="9205" w:type="dxa"/>
            <w:gridSpan w:val="5"/>
          </w:tcPr>
          <w:p w:rsidR="008F1D7B" w:rsidRPr="009A5EF3" w:rsidRDefault="000338DF" w:rsidP="00B95F9E">
            <w:pPr>
              <w:pStyle w:val="ConsPlusNormal"/>
              <w:rPr>
                <w:rFonts w:ascii="Times New Roman" w:hAnsi="Times New Roman" w:cs="Times New Roman"/>
                <w:sz w:val="20"/>
              </w:rPr>
            </w:pPr>
            <w:r w:rsidRPr="009A5EF3">
              <w:rPr>
                <w:rFonts w:ascii="Times New Roman" w:hAnsi="Times New Roman" w:cs="Times New Roman"/>
                <w:sz w:val="20"/>
              </w:rPr>
              <w:t xml:space="preserve">Полный электронный адрес размещения уведомления в информационно-телекоммуникационной сети </w:t>
            </w:r>
            <w:r w:rsidR="00D753A1" w:rsidRPr="009A5EF3">
              <w:rPr>
                <w:rFonts w:ascii="Times New Roman" w:hAnsi="Times New Roman" w:cs="Times New Roman"/>
                <w:sz w:val="20"/>
              </w:rPr>
              <w:t>«</w:t>
            </w:r>
            <w:r w:rsidRPr="009A5EF3">
              <w:rPr>
                <w:rFonts w:ascii="Times New Roman" w:hAnsi="Times New Roman" w:cs="Times New Roman"/>
                <w:sz w:val="20"/>
              </w:rPr>
              <w:t>Интернет</w:t>
            </w:r>
            <w:r w:rsidR="00D753A1" w:rsidRPr="009A5EF3">
              <w:rPr>
                <w:rFonts w:ascii="Times New Roman" w:hAnsi="Times New Roman" w:cs="Times New Roman"/>
                <w:sz w:val="20"/>
              </w:rPr>
              <w:t>»</w:t>
            </w:r>
            <w:r w:rsidRPr="009A5EF3">
              <w:rPr>
                <w:rFonts w:ascii="Times New Roman" w:hAnsi="Times New Roman" w:cs="Times New Roman"/>
                <w:sz w:val="20"/>
              </w:rPr>
              <w:t>:</w:t>
            </w:r>
            <w:r w:rsidR="00BF5D89" w:rsidRPr="009A5EF3">
              <w:rPr>
                <w:rFonts w:ascii="Times New Roman" w:hAnsi="Times New Roman" w:cs="Times New Roman"/>
                <w:sz w:val="20"/>
              </w:rPr>
              <w:t xml:space="preserve"> </w:t>
            </w:r>
            <w:hyperlink r:id="rId7" w:history="1">
              <w:r w:rsidR="00DF1FB9" w:rsidRPr="009A5EF3">
                <w:rPr>
                  <w:rStyle w:val="a6"/>
                  <w:rFonts w:ascii="Times New Roman" w:hAnsi="Times New Roman" w:cs="Times New Roman"/>
                  <w:sz w:val="20"/>
                </w:rPr>
                <w:t>https://konyshevskij-r38.gosweb.gosuslugi.ru/ofitsialno/otsenka-reguliruyuschego-vozdeystviya/</w:t>
              </w:r>
            </w:hyperlink>
          </w:p>
          <w:p w:rsidR="00DF1FB9" w:rsidRPr="009A5EF3" w:rsidRDefault="00DF1FB9" w:rsidP="00B95F9E">
            <w:pPr>
              <w:pStyle w:val="ConsPlusNormal"/>
              <w:rPr>
                <w:rFonts w:ascii="Times New Roman" w:hAnsi="Times New Roman" w:cs="Times New Roman"/>
                <w:sz w:val="20"/>
              </w:rPr>
            </w:pPr>
          </w:p>
        </w:tc>
      </w:tr>
      <w:tr w:rsidR="000338DF" w:rsidRPr="009A5EF3" w:rsidTr="00604D28">
        <w:tc>
          <w:tcPr>
            <w:tcW w:w="680" w:type="dxa"/>
          </w:tcPr>
          <w:p w:rsidR="000338DF" w:rsidRPr="009A5EF3" w:rsidRDefault="00900C98" w:rsidP="001378B5">
            <w:pPr>
              <w:pStyle w:val="ConsPlusNormal"/>
              <w:rPr>
                <w:rFonts w:ascii="Times New Roman" w:hAnsi="Times New Roman" w:cs="Times New Roman"/>
                <w:sz w:val="20"/>
              </w:rPr>
            </w:pPr>
            <w:r w:rsidRPr="009A5EF3">
              <w:rPr>
                <w:rFonts w:ascii="Times New Roman" w:hAnsi="Times New Roman" w:cs="Times New Roman"/>
                <w:sz w:val="20"/>
              </w:rPr>
              <w:t>6</w:t>
            </w:r>
            <w:r w:rsidR="000338DF" w:rsidRPr="009A5EF3">
              <w:rPr>
                <w:rFonts w:ascii="Times New Roman" w:hAnsi="Times New Roman" w:cs="Times New Roman"/>
                <w:sz w:val="20"/>
              </w:rPr>
              <w:t>.2.</w:t>
            </w:r>
          </w:p>
        </w:tc>
        <w:tc>
          <w:tcPr>
            <w:tcW w:w="9205" w:type="dxa"/>
            <w:gridSpan w:val="5"/>
          </w:tcPr>
          <w:p w:rsidR="000338DF" w:rsidRPr="009A5EF3" w:rsidRDefault="000338DF" w:rsidP="00DF1FB9">
            <w:pPr>
              <w:pStyle w:val="ConsPlusNormal"/>
              <w:jc w:val="both"/>
              <w:rPr>
                <w:rFonts w:ascii="Times New Roman" w:hAnsi="Times New Roman" w:cs="Times New Roman"/>
                <w:sz w:val="20"/>
              </w:rPr>
            </w:pPr>
            <w:r w:rsidRPr="009A5EF3">
              <w:rPr>
                <w:rFonts w:ascii="Times New Roman" w:hAnsi="Times New Roman" w:cs="Times New Roman"/>
                <w:sz w:val="20"/>
              </w:rPr>
              <w:t xml:space="preserve">Срок, в течение которого разработчиком принимались предложения в связи с размещением уведомления о подготовке проекта </w:t>
            </w:r>
            <w:r w:rsidR="0010112B" w:rsidRPr="009A5EF3">
              <w:rPr>
                <w:rFonts w:ascii="Times New Roman" w:hAnsi="Times New Roman" w:cs="Times New Roman"/>
                <w:sz w:val="20"/>
              </w:rPr>
              <w:t>муниципального нормативного правового а</w:t>
            </w:r>
            <w:r w:rsidRPr="009A5EF3">
              <w:rPr>
                <w:rFonts w:ascii="Times New Roman" w:hAnsi="Times New Roman" w:cs="Times New Roman"/>
                <w:sz w:val="20"/>
              </w:rPr>
              <w:t>кта:</w:t>
            </w:r>
          </w:p>
          <w:p w:rsidR="000338DF" w:rsidRPr="009A5EF3" w:rsidRDefault="00DF1FB9" w:rsidP="00DF1FB9">
            <w:pPr>
              <w:pStyle w:val="ConsPlusNormal"/>
              <w:jc w:val="both"/>
              <w:rPr>
                <w:rFonts w:ascii="Times New Roman" w:hAnsi="Times New Roman" w:cs="Times New Roman"/>
                <w:sz w:val="20"/>
              </w:rPr>
            </w:pPr>
            <w:r w:rsidRPr="009A5EF3">
              <w:rPr>
                <w:rFonts w:ascii="Times New Roman" w:hAnsi="Times New Roman" w:cs="Times New Roman"/>
                <w:sz w:val="20"/>
              </w:rPr>
              <w:lastRenderedPageBreak/>
              <w:t>начало: «22</w:t>
            </w:r>
            <w:r w:rsidR="00C83E6C" w:rsidRPr="009A5EF3">
              <w:rPr>
                <w:rFonts w:ascii="Times New Roman" w:hAnsi="Times New Roman" w:cs="Times New Roman"/>
                <w:sz w:val="20"/>
              </w:rPr>
              <w:t>» августа</w:t>
            </w:r>
            <w:r w:rsidR="00D753A1" w:rsidRPr="009A5EF3">
              <w:rPr>
                <w:rFonts w:ascii="Times New Roman" w:hAnsi="Times New Roman" w:cs="Times New Roman"/>
                <w:sz w:val="20"/>
              </w:rPr>
              <w:t xml:space="preserve"> 20</w:t>
            </w:r>
            <w:r w:rsidRPr="009A5EF3">
              <w:rPr>
                <w:rFonts w:ascii="Times New Roman" w:hAnsi="Times New Roman" w:cs="Times New Roman"/>
                <w:sz w:val="20"/>
              </w:rPr>
              <w:t>24 г.; окончание «26</w:t>
            </w:r>
            <w:r w:rsidR="00D753A1" w:rsidRPr="009A5EF3">
              <w:rPr>
                <w:rFonts w:ascii="Times New Roman" w:hAnsi="Times New Roman" w:cs="Times New Roman"/>
                <w:sz w:val="20"/>
              </w:rPr>
              <w:t>»</w:t>
            </w:r>
            <w:r w:rsidRPr="009A5EF3">
              <w:rPr>
                <w:rFonts w:ascii="Times New Roman" w:hAnsi="Times New Roman" w:cs="Times New Roman"/>
                <w:sz w:val="20"/>
              </w:rPr>
              <w:t xml:space="preserve"> августа</w:t>
            </w:r>
            <w:r w:rsidR="00900C98" w:rsidRPr="009A5EF3">
              <w:rPr>
                <w:rFonts w:ascii="Times New Roman" w:hAnsi="Times New Roman" w:cs="Times New Roman"/>
                <w:sz w:val="20"/>
              </w:rPr>
              <w:t xml:space="preserve"> </w:t>
            </w:r>
            <w:r w:rsidR="000338DF" w:rsidRPr="009A5EF3">
              <w:rPr>
                <w:rFonts w:ascii="Times New Roman" w:hAnsi="Times New Roman" w:cs="Times New Roman"/>
                <w:sz w:val="20"/>
              </w:rPr>
              <w:t xml:space="preserve"> 20</w:t>
            </w:r>
            <w:r w:rsidRPr="009A5EF3">
              <w:rPr>
                <w:rFonts w:ascii="Times New Roman" w:hAnsi="Times New Roman" w:cs="Times New Roman"/>
                <w:sz w:val="20"/>
              </w:rPr>
              <w:t>24</w:t>
            </w:r>
            <w:r w:rsidR="000338DF" w:rsidRPr="009A5EF3">
              <w:rPr>
                <w:rFonts w:ascii="Times New Roman" w:hAnsi="Times New Roman" w:cs="Times New Roman"/>
                <w:sz w:val="20"/>
              </w:rPr>
              <w:t xml:space="preserve"> г.</w:t>
            </w:r>
          </w:p>
        </w:tc>
      </w:tr>
      <w:tr w:rsidR="000338DF" w:rsidRPr="009A5EF3" w:rsidTr="00604D28">
        <w:tc>
          <w:tcPr>
            <w:tcW w:w="680" w:type="dxa"/>
          </w:tcPr>
          <w:p w:rsidR="000338DF" w:rsidRPr="009A5EF3" w:rsidRDefault="00900C98" w:rsidP="001378B5">
            <w:pPr>
              <w:pStyle w:val="ConsPlusNormal"/>
              <w:rPr>
                <w:rFonts w:ascii="Times New Roman" w:hAnsi="Times New Roman" w:cs="Times New Roman"/>
                <w:sz w:val="20"/>
              </w:rPr>
            </w:pPr>
            <w:r w:rsidRPr="009A5EF3">
              <w:rPr>
                <w:rFonts w:ascii="Times New Roman" w:hAnsi="Times New Roman" w:cs="Times New Roman"/>
                <w:sz w:val="20"/>
              </w:rPr>
              <w:lastRenderedPageBreak/>
              <w:t>6</w:t>
            </w:r>
            <w:r w:rsidR="000338DF" w:rsidRPr="009A5EF3">
              <w:rPr>
                <w:rFonts w:ascii="Times New Roman" w:hAnsi="Times New Roman" w:cs="Times New Roman"/>
                <w:sz w:val="20"/>
              </w:rPr>
              <w:t>.3.</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Сведения о поступивших предложениях:</w:t>
            </w:r>
            <w:r w:rsidR="00DF1FB9" w:rsidRPr="009A5EF3">
              <w:rPr>
                <w:rFonts w:ascii="Times New Roman" w:hAnsi="Times New Roman" w:cs="Times New Roman"/>
                <w:sz w:val="20"/>
              </w:rPr>
              <w:t xml:space="preserve"> отсутствуют</w:t>
            </w:r>
          </w:p>
        </w:tc>
      </w:tr>
      <w:tr w:rsidR="000338DF" w:rsidRPr="009A5EF3" w:rsidTr="00604D28">
        <w:tc>
          <w:tcPr>
            <w:tcW w:w="680" w:type="dxa"/>
          </w:tcPr>
          <w:p w:rsidR="000338DF" w:rsidRPr="009A5EF3" w:rsidRDefault="000338DF" w:rsidP="001378B5">
            <w:pPr>
              <w:pStyle w:val="ConsPlusNormal"/>
              <w:rPr>
                <w:rFonts w:ascii="Times New Roman" w:hAnsi="Times New Roman" w:cs="Times New Roman"/>
                <w:sz w:val="20"/>
              </w:rPr>
            </w:pPr>
          </w:p>
        </w:tc>
        <w:tc>
          <w:tcPr>
            <w:tcW w:w="3402" w:type="dxa"/>
            <w:gridSpan w:val="2"/>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Наименование организаций, предоставивших предложения</w:t>
            </w:r>
          </w:p>
        </w:tc>
        <w:tc>
          <w:tcPr>
            <w:tcW w:w="2646" w:type="dxa"/>
          </w:tcPr>
          <w:p w:rsidR="000338DF" w:rsidRPr="009A5EF3" w:rsidRDefault="000338DF" w:rsidP="001378B5">
            <w:pPr>
              <w:pStyle w:val="ConsPlusNormal"/>
              <w:jc w:val="both"/>
              <w:rPr>
                <w:rFonts w:ascii="Times New Roman" w:hAnsi="Times New Roman" w:cs="Times New Roman"/>
                <w:sz w:val="20"/>
              </w:rPr>
            </w:pPr>
            <w:r w:rsidRPr="009A5EF3">
              <w:rPr>
                <w:rFonts w:ascii="Times New Roman" w:hAnsi="Times New Roman" w:cs="Times New Roman"/>
                <w:sz w:val="20"/>
              </w:rPr>
              <w:t>Содержание предложений</w:t>
            </w:r>
          </w:p>
        </w:tc>
        <w:tc>
          <w:tcPr>
            <w:tcW w:w="3157" w:type="dxa"/>
            <w:gridSpan w:val="2"/>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Отметка о рассмотрении (учтено полностью, не учтено, учтено частично)</w:t>
            </w:r>
          </w:p>
        </w:tc>
      </w:tr>
      <w:tr w:rsidR="000338DF" w:rsidRPr="009A5EF3" w:rsidTr="00604D28">
        <w:trPr>
          <w:trHeight w:val="28"/>
        </w:trPr>
        <w:tc>
          <w:tcPr>
            <w:tcW w:w="680" w:type="dxa"/>
          </w:tcPr>
          <w:p w:rsidR="000338DF" w:rsidRPr="009A5EF3" w:rsidRDefault="000338DF" w:rsidP="001378B5">
            <w:pPr>
              <w:pStyle w:val="ConsPlusNormal"/>
              <w:rPr>
                <w:rFonts w:ascii="Times New Roman" w:hAnsi="Times New Roman" w:cs="Times New Roman"/>
                <w:sz w:val="20"/>
              </w:rPr>
            </w:pPr>
          </w:p>
        </w:tc>
        <w:tc>
          <w:tcPr>
            <w:tcW w:w="3402" w:type="dxa"/>
            <w:gridSpan w:val="2"/>
          </w:tcPr>
          <w:p w:rsidR="000338DF" w:rsidRPr="009A5EF3" w:rsidRDefault="00BF5D89" w:rsidP="00BF5D89">
            <w:pPr>
              <w:pStyle w:val="ConsPlusNormal"/>
              <w:jc w:val="center"/>
              <w:rPr>
                <w:rFonts w:ascii="Times New Roman" w:hAnsi="Times New Roman" w:cs="Times New Roman"/>
                <w:sz w:val="20"/>
              </w:rPr>
            </w:pPr>
            <w:r w:rsidRPr="009A5EF3">
              <w:rPr>
                <w:rFonts w:ascii="Times New Roman" w:hAnsi="Times New Roman" w:cs="Times New Roman"/>
                <w:sz w:val="20"/>
              </w:rPr>
              <w:t>-</w:t>
            </w:r>
          </w:p>
        </w:tc>
        <w:tc>
          <w:tcPr>
            <w:tcW w:w="2646" w:type="dxa"/>
          </w:tcPr>
          <w:p w:rsidR="000338DF" w:rsidRPr="009A5EF3" w:rsidRDefault="00BF5D89" w:rsidP="00BF5D89">
            <w:pPr>
              <w:pStyle w:val="ConsPlusNormal"/>
              <w:jc w:val="center"/>
              <w:rPr>
                <w:rFonts w:ascii="Times New Roman" w:hAnsi="Times New Roman" w:cs="Times New Roman"/>
                <w:sz w:val="20"/>
              </w:rPr>
            </w:pPr>
            <w:r w:rsidRPr="009A5EF3">
              <w:rPr>
                <w:rFonts w:ascii="Times New Roman" w:hAnsi="Times New Roman" w:cs="Times New Roman"/>
                <w:sz w:val="20"/>
              </w:rPr>
              <w:t>-</w:t>
            </w:r>
          </w:p>
        </w:tc>
        <w:tc>
          <w:tcPr>
            <w:tcW w:w="3157" w:type="dxa"/>
            <w:gridSpan w:val="2"/>
          </w:tcPr>
          <w:p w:rsidR="000338DF" w:rsidRPr="009A5EF3" w:rsidRDefault="00BF5D89" w:rsidP="00BF5D89">
            <w:pPr>
              <w:pStyle w:val="ConsPlusNormal"/>
              <w:jc w:val="center"/>
              <w:rPr>
                <w:rFonts w:ascii="Times New Roman" w:hAnsi="Times New Roman" w:cs="Times New Roman"/>
                <w:sz w:val="20"/>
              </w:rPr>
            </w:pPr>
            <w:r w:rsidRPr="009A5EF3">
              <w:rPr>
                <w:rFonts w:ascii="Times New Roman" w:hAnsi="Times New Roman" w:cs="Times New Roman"/>
                <w:sz w:val="20"/>
              </w:rPr>
              <w:t>-</w:t>
            </w:r>
          </w:p>
        </w:tc>
      </w:tr>
      <w:tr w:rsidR="000338DF" w:rsidRPr="009A5EF3" w:rsidTr="00604D28">
        <w:tc>
          <w:tcPr>
            <w:tcW w:w="9885" w:type="dxa"/>
            <w:gridSpan w:val="6"/>
          </w:tcPr>
          <w:p w:rsidR="000338DF" w:rsidRPr="009A5EF3" w:rsidRDefault="00900C98" w:rsidP="0047353F">
            <w:pPr>
              <w:pStyle w:val="ConsPlusNormal"/>
              <w:jc w:val="center"/>
              <w:rPr>
                <w:rFonts w:ascii="Times New Roman" w:hAnsi="Times New Roman" w:cs="Times New Roman"/>
                <w:b/>
                <w:sz w:val="20"/>
              </w:rPr>
            </w:pPr>
            <w:r w:rsidRPr="009A5EF3">
              <w:rPr>
                <w:rFonts w:ascii="Times New Roman" w:hAnsi="Times New Roman" w:cs="Times New Roman"/>
                <w:b/>
                <w:sz w:val="20"/>
              </w:rPr>
              <w:t>7</w:t>
            </w:r>
            <w:r w:rsidR="000338DF" w:rsidRPr="009A5EF3">
              <w:rPr>
                <w:rFonts w:ascii="Times New Roman" w:hAnsi="Times New Roman" w:cs="Times New Roman"/>
                <w:b/>
                <w:sz w:val="20"/>
              </w:rPr>
              <w:t xml:space="preserve">. Сведения о проведении публичного обсуждения проекта </w:t>
            </w:r>
            <w:r w:rsidR="0010112B" w:rsidRPr="009A5EF3">
              <w:rPr>
                <w:rFonts w:ascii="Times New Roman" w:hAnsi="Times New Roman" w:cs="Times New Roman"/>
                <w:b/>
                <w:sz w:val="20"/>
              </w:rPr>
              <w:t xml:space="preserve">муниципального нормативного правового </w:t>
            </w:r>
            <w:r w:rsidR="000338DF" w:rsidRPr="009A5EF3">
              <w:rPr>
                <w:rFonts w:ascii="Times New Roman" w:hAnsi="Times New Roman" w:cs="Times New Roman"/>
                <w:b/>
                <w:sz w:val="20"/>
              </w:rPr>
              <w:t xml:space="preserve">акта и сводного отчета, сроках его проведения, органах местного самоуправления </w:t>
            </w:r>
            <w:r w:rsidR="001F79B9" w:rsidRPr="009A5EF3">
              <w:rPr>
                <w:rFonts w:ascii="Times New Roman" w:hAnsi="Times New Roman" w:cs="Times New Roman"/>
                <w:b/>
                <w:sz w:val="20"/>
              </w:rPr>
              <w:t>Курского района Курской области</w:t>
            </w:r>
            <w:r w:rsidR="000338DF" w:rsidRPr="009A5EF3">
              <w:rPr>
                <w:rFonts w:ascii="Times New Roman" w:hAnsi="Times New Roman" w:cs="Times New Roman"/>
                <w:b/>
                <w:sz w:val="20"/>
              </w:rPr>
              <w:t xml:space="preserve"> и представителях субъектов предпринимательской и</w:t>
            </w:r>
            <w:r w:rsidR="0047353F" w:rsidRPr="009A5EF3">
              <w:rPr>
                <w:rFonts w:ascii="Times New Roman" w:hAnsi="Times New Roman" w:cs="Times New Roman"/>
                <w:b/>
                <w:sz w:val="20"/>
              </w:rPr>
              <w:t xml:space="preserve"> иной экономической </w:t>
            </w:r>
            <w:r w:rsidR="000338DF" w:rsidRPr="009A5EF3">
              <w:rPr>
                <w:rFonts w:ascii="Times New Roman" w:hAnsi="Times New Roman" w:cs="Times New Roman"/>
                <w:b/>
                <w:sz w:val="20"/>
              </w:rPr>
              <w:t xml:space="preserve">деятельности, извещенных о проведении публичных консультаций, а также об организациях, представивших предложения к проекту </w:t>
            </w:r>
            <w:r w:rsidR="0010112B" w:rsidRPr="009A5EF3">
              <w:rPr>
                <w:rFonts w:ascii="Times New Roman" w:hAnsi="Times New Roman" w:cs="Times New Roman"/>
                <w:b/>
                <w:sz w:val="20"/>
              </w:rPr>
              <w:t xml:space="preserve">муниципального </w:t>
            </w:r>
            <w:r w:rsidR="000338DF" w:rsidRPr="009A5EF3">
              <w:rPr>
                <w:rFonts w:ascii="Times New Roman" w:hAnsi="Times New Roman" w:cs="Times New Roman"/>
                <w:b/>
                <w:sz w:val="20"/>
              </w:rPr>
              <w:t>нормативного правового акта</w:t>
            </w:r>
          </w:p>
        </w:tc>
      </w:tr>
      <w:tr w:rsidR="000338DF" w:rsidRPr="009A5EF3" w:rsidTr="00604D28">
        <w:tc>
          <w:tcPr>
            <w:tcW w:w="680" w:type="dxa"/>
          </w:tcPr>
          <w:p w:rsidR="000338DF" w:rsidRPr="009A5EF3" w:rsidRDefault="00900C98" w:rsidP="00E656BF">
            <w:pPr>
              <w:pStyle w:val="ConsPlusNormal"/>
              <w:jc w:val="center"/>
              <w:rPr>
                <w:rFonts w:ascii="Times New Roman" w:hAnsi="Times New Roman" w:cs="Times New Roman"/>
                <w:sz w:val="20"/>
              </w:rPr>
            </w:pPr>
            <w:r w:rsidRPr="009A5EF3">
              <w:rPr>
                <w:rFonts w:ascii="Times New Roman" w:hAnsi="Times New Roman" w:cs="Times New Roman"/>
                <w:sz w:val="20"/>
              </w:rPr>
              <w:t>7</w:t>
            </w:r>
            <w:r w:rsidR="000338DF" w:rsidRPr="009A5EF3">
              <w:rPr>
                <w:rFonts w:ascii="Times New Roman" w:hAnsi="Times New Roman" w:cs="Times New Roman"/>
                <w:sz w:val="20"/>
              </w:rPr>
              <w:t>.1.</w:t>
            </w:r>
          </w:p>
        </w:tc>
        <w:tc>
          <w:tcPr>
            <w:tcW w:w="9205" w:type="dxa"/>
            <w:gridSpan w:val="5"/>
          </w:tcPr>
          <w:p w:rsidR="00344CC0" w:rsidRDefault="000338DF" w:rsidP="001378B5">
            <w:pPr>
              <w:pStyle w:val="ConsPlusNormal"/>
              <w:rPr>
                <w:sz w:val="20"/>
              </w:rPr>
            </w:pPr>
            <w:r w:rsidRPr="009A5EF3">
              <w:rPr>
                <w:rFonts w:ascii="Times New Roman" w:hAnsi="Times New Roman" w:cs="Times New Roman"/>
                <w:sz w:val="20"/>
              </w:rPr>
              <w:t xml:space="preserve">Полный электронный адрес размещения проекта </w:t>
            </w:r>
            <w:r w:rsidR="0010112B" w:rsidRPr="009A5EF3">
              <w:rPr>
                <w:rFonts w:ascii="Times New Roman" w:hAnsi="Times New Roman" w:cs="Times New Roman"/>
                <w:sz w:val="20"/>
              </w:rPr>
              <w:t>муниципального нормативного правового а</w:t>
            </w:r>
            <w:r w:rsidRPr="009A5EF3">
              <w:rPr>
                <w:rFonts w:ascii="Times New Roman" w:hAnsi="Times New Roman" w:cs="Times New Roman"/>
                <w:sz w:val="20"/>
              </w:rPr>
              <w:t>кта и сводного отчета в информационно-телекоммуникационной сети "Интернет":</w:t>
            </w:r>
            <w:r w:rsidR="00DF1FB9" w:rsidRPr="009A5EF3">
              <w:rPr>
                <w:sz w:val="20"/>
              </w:rPr>
              <w:t xml:space="preserve"> </w:t>
            </w:r>
          </w:p>
          <w:p w:rsidR="000338DF" w:rsidRPr="009A5EF3" w:rsidRDefault="00DF1FB9" w:rsidP="001378B5">
            <w:pPr>
              <w:pStyle w:val="ConsPlusNormal"/>
              <w:rPr>
                <w:rFonts w:ascii="Times New Roman" w:hAnsi="Times New Roman" w:cs="Times New Roman"/>
                <w:sz w:val="20"/>
              </w:rPr>
            </w:pPr>
            <w:hyperlink r:id="rId8" w:history="1">
              <w:r w:rsidRPr="009A5EF3">
                <w:rPr>
                  <w:rStyle w:val="a6"/>
                  <w:rFonts w:ascii="Times New Roman" w:hAnsi="Times New Roman" w:cs="Times New Roman"/>
                  <w:sz w:val="20"/>
                </w:rPr>
                <w:t>https://konyshevskij-r38.gosweb.gosuslugi.ru/ofitsialno/otsenka-reguliruyuschego-vozdeystviya/</w:t>
              </w:r>
            </w:hyperlink>
          </w:p>
          <w:p w:rsidR="00DF1FB9" w:rsidRPr="009A5EF3" w:rsidRDefault="00DF1FB9" w:rsidP="001378B5">
            <w:pPr>
              <w:pStyle w:val="ConsPlusNormal"/>
              <w:rPr>
                <w:rFonts w:ascii="Times New Roman" w:hAnsi="Times New Roman" w:cs="Times New Roman"/>
                <w:sz w:val="20"/>
              </w:rPr>
            </w:pPr>
          </w:p>
          <w:p w:rsidR="000338DF" w:rsidRPr="009A5EF3" w:rsidRDefault="000338DF" w:rsidP="00DF1FB9">
            <w:pPr>
              <w:pStyle w:val="ConsPlusNormal"/>
              <w:rPr>
                <w:rFonts w:ascii="Times New Roman" w:hAnsi="Times New Roman" w:cs="Times New Roman"/>
                <w:sz w:val="20"/>
              </w:rPr>
            </w:pPr>
          </w:p>
        </w:tc>
      </w:tr>
      <w:tr w:rsidR="000338DF" w:rsidRPr="009A5EF3" w:rsidTr="00604D28">
        <w:tc>
          <w:tcPr>
            <w:tcW w:w="680" w:type="dxa"/>
          </w:tcPr>
          <w:p w:rsidR="000338DF" w:rsidRPr="009A5EF3" w:rsidRDefault="00900C98" w:rsidP="00E656BF">
            <w:pPr>
              <w:pStyle w:val="ConsPlusNormal"/>
              <w:jc w:val="center"/>
              <w:rPr>
                <w:rFonts w:ascii="Times New Roman" w:hAnsi="Times New Roman" w:cs="Times New Roman"/>
                <w:sz w:val="20"/>
              </w:rPr>
            </w:pPr>
            <w:r w:rsidRPr="009A5EF3">
              <w:rPr>
                <w:rFonts w:ascii="Times New Roman" w:hAnsi="Times New Roman" w:cs="Times New Roman"/>
                <w:sz w:val="20"/>
              </w:rPr>
              <w:t>7</w:t>
            </w:r>
            <w:r w:rsidR="000338DF" w:rsidRPr="009A5EF3">
              <w:rPr>
                <w:rFonts w:ascii="Times New Roman" w:hAnsi="Times New Roman" w:cs="Times New Roman"/>
                <w:sz w:val="20"/>
              </w:rPr>
              <w:t>.2.</w:t>
            </w:r>
          </w:p>
        </w:tc>
        <w:tc>
          <w:tcPr>
            <w:tcW w:w="9205" w:type="dxa"/>
            <w:gridSpan w:val="5"/>
          </w:tcPr>
          <w:p w:rsidR="000338DF" w:rsidRPr="009A5EF3" w:rsidRDefault="000338DF" w:rsidP="00DF1FB9">
            <w:pPr>
              <w:pStyle w:val="ConsPlusNormal"/>
              <w:jc w:val="both"/>
              <w:rPr>
                <w:rFonts w:ascii="Times New Roman" w:hAnsi="Times New Roman" w:cs="Times New Roman"/>
                <w:sz w:val="20"/>
              </w:rPr>
            </w:pPr>
            <w:r w:rsidRPr="009A5EF3">
              <w:rPr>
                <w:rFonts w:ascii="Times New Roman" w:hAnsi="Times New Roman" w:cs="Times New Roman"/>
                <w:sz w:val="20"/>
              </w:rPr>
              <w:t xml:space="preserve">Срок, в течение которого разработчиком принимались предложения в связи с проведение публичного обсуждения проекта </w:t>
            </w:r>
            <w:r w:rsidR="0010112B" w:rsidRPr="009A5EF3">
              <w:rPr>
                <w:rFonts w:ascii="Times New Roman" w:hAnsi="Times New Roman" w:cs="Times New Roman"/>
                <w:sz w:val="20"/>
              </w:rPr>
              <w:t>муниципального нормативного правового а</w:t>
            </w:r>
            <w:r w:rsidRPr="009A5EF3">
              <w:rPr>
                <w:rFonts w:ascii="Times New Roman" w:hAnsi="Times New Roman" w:cs="Times New Roman"/>
                <w:sz w:val="20"/>
              </w:rPr>
              <w:t>кта:</w:t>
            </w:r>
          </w:p>
          <w:p w:rsidR="000338DF" w:rsidRPr="009A5EF3" w:rsidRDefault="00DF1FB9" w:rsidP="00DF1FB9">
            <w:pPr>
              <w:pStyle w:val="ConsPlusNormal"/>
              <w:jc w:val="both"/>
              <w:rPr>
                <w:rFonts w:ascii="Times New Roman" w:hAnsi="Times New Roman" w:cs="Times New Roman"/>
                <w:sz w:val="20"/>
              </w:rPr>
            </w:pPr>
            <w:r w:rsidRPr="009A5EF3">
              <w:rPr>
                <w:rFonts w:ascii="Times New Roman" w:hAnsi="Times New Roman" w:cs="Times New Roman"/>
                <w:sz w:val="20"/>
              </w:rPr>
              <w:t>начало: «29</w:t>
            </w:r>
            <w:r w:rsidR="00D753A1" w:rsidRPr="009A5EF3">
              <w:rPr>
                <w:rFonts w:ascii="Times New Roman" w:hAnsi="Times New Roman" w:cs="Times New Roman"/>
                <w:sz w:val="20"/>
              </w:rPr>
              <w:t>»</w:t>
            </w:r>
            <w:r w:rsidRPr="009A5EF3">
              <w:rPr>
                <w:rFonts w:ascii="Times New Roman" w:hAnsi="Times New Roman" w:cs="Times New Roman"/>
                <w:sz w:val="20"/>
              </w:rPr>
              <w:t xml:space="preserve"> августа 2024</w:t>
            </w:r>
            <w:r w:rsidR="000338DF" w:rsidRPr="009A5EF3">
              <w:rPr>
                <w:rFonts w:ascii="Times New Roman" w:hAnsi="Times New Roman" w:cs="Times New Roman"/>
                <w:sz w:val="20"/>
              </w:rPr>
              <w:t xml:space="preserve"> г.; окончание </w:t>
            </w:r>
            <w:r w:rsidRPr="009A5EF3">
              <w:rPr>
                <w:rFonts w:ascii="Times New Roman" w:hAnsi="Times New Roman" w:cs="Times New Roman"/>
                <w:sz w:val="20"/>
              </w:rPr>
              <w:t>«27</w:t>
            </w:r>
            <w:r w:rsidR="00D753A1" w:rsidRPr="009A5EF3">
              <w:rPr>
                <w:rFonts w:ascii="Times New Roman" w:hAnsi="Times New Roman" w:cs="Times New Roman"/>
                <w:sz w:val="20"/>
              </w:rPr>
              <w:t>»</w:t>
            </w:r>
            <w:r w:rsidRPr="009A5EF3">
              <w:rPr>
                <w:rFonts w:ascii="Times New Roman" w:hAnsi="Times New Roman" w:cs="Times New Roman"/>
                <w:sz w:val="20"/>
              </w:rPr>
              <w:t xml:space="preserve"> сентября 2024</w:t>
            </w:r>
            <w:r w:rsidR="00900C98" w:rsidRPr="009A5EF3">
              <w:rPr>
                <w:rFonts w:ascii="Times New Roman" w:hAnsi="Times New Roman" w:cs="Times New Roman"/>
                <w:sz w:val="20"/>
              </w:rPr>
              <w:t xml:space="preserve"> </w:t>
            </w:r>
            <w:r w:rsidR="000338DF" w:rsidRPr="009A5EF3">
              <w:rPr>
                <w:rFonts w:ascii="Times New Roman" w:hAnsi="Times New Roman" w:cs="Times New Roman"/>
                <w:sz w:val="20"/>
              </w:rPr>
              <w:t>г.</w:t>
            </w:r>
          </w:p>
        </w:tc>
      </w:tr>
      <w:tr w:rsidR="000338DF" w:rsidRPr="009A5EF3" w:rsidTr="00604D28">
        <w:tc>
          <w:tcPr>
            <w:tcW w:w="680" w:type="dxa"/>
          </w:tcPr>
          <w:p w:rsidR="000338DF" w:rsidRPr="009A5EF3" w:rsidRDefault="00900C98" w:rsidP="00E656BF">
            <w:pPr>
              <w:pStyle w:val="ConsPlusNormal"/>
              <w:jc w:val="center"/>
              <w:rPr>
                <w:rFonts w:ascii="Times New Roman" w:hAnsi="Times New Roman" w:cs="Times New Roman"/>
                <w:sz w:val="20"/>
              </w:rPr>
            </w:pPr>
            <w:r w:rsidRPr="009A5EF3">
              <w:rPr>
                <w:rFonts w:ascii="Times New Roman" w:hAnsi="Times New Roman" w:cs="Times New Roman"/>
                <w:sz w:val="20"/>
              </w:rPr>
              <w:t>7.3</w:t>
            </w:r>
            <w:r w:rsidR="000338DF" w:rsidRPr="009A5EF3">
              <w:rPr>
                <w:rFonts w:ascii="Times New Roman" w:hAnsi="Times New Roman" w:cs="Times New Roman"/>
                <w:sz w:val="20"/>
              </w:rPr>
              <w:t>.</w:t>
            </w:r>
          </w:p>
        </w:tc>
        <w:tc>
          <w:tcPr>
            <w:tcW w:w="9205" w:type="dxa"/>
            <w:gridSpan w:val="5"/>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 xml:space="preserve">Свод предложений, поступивших во время публичного обсуждения проекта </w:t>
            </w:r>
            <w:r w:rsidR="0010112B" w:rsidRPr="009A5EF3">
              <w:rPr>
                <w:rFonts w:ascii="Times New Roman" w:hAnsi="Times New Roman" w:cs="Times New Roman"/>
                <w:sz w:val="20"/>
              </w:rPr>
              <w:t xml:space="preserve">муниципального </w:t>
            </w:r>
            <w:r w:rsidRPr="009A5EF3">
              <w:rPr>
                <w:rFonts w:ascii="Times New Roman" w:hAnsi="Times New Roman" w:cs="Times New Roman"/>
                <w:sz w:val="20"/>
              </w:rPr>
              <w:t>нормативного правового акта</w:t>
            </w:r>
            <w:r w:rsidR="00344CC0">
              <w:rPr>
                <w:rFonts w:ascii="Times New Roman" w:hAnsi="Times New Roman" w:cs="Times New Roman"/>
                <w:sz w:val="20"/>
              </w:rPr>
              <w:t>:</w:t>
            </w:r>
          </w:p>
        </w:tc>
      </w:tr>
      <w:tr w:rsidR="000338DF" w:rsidRPr="009A5EF3" w:rsidTr="00604D28">
        <w:tc>
          <w:tcPr>
            <w:tcW w:w="680" w:type="dxa"/>
          </w:tcPr>
          <w:p w:rsidR="000338DF" w:rsidRPr="009A5EF3" w:rsidRDefault="000338DF" w:rsidP="001378B5">
            <w:pPr>
              <w:pStyle w:val="ConsPlusNormal"/>
              <w:rPr>
                <w:rFonts w:ascii="Times New Roman" w:hAnsi="Times New Roman" w:cs="Times New Roman"/>
                <w:sz w:val="20"/>
              </w:rPr>
            </w:pPr>
          </w:p>
        </w:tc>
        <w:tc>
          <w:tcPr>
            <w:tcW w:w="3402" w:type="dxa"/>
            <w:gridSpan w:val="2"/>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Наименование организаций, предоставивших предложения</w:t>
            </w:r>
          </w:p>
        </w:tc>
        <w:tc>
          <w:tcPr>
            <w:tcW w:w="2646" w:type="dxa"/>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Содержание предложений</w:t>
            </w:r>
          </w:p>
        </w:tc>
        <w:tc>
          <w:tcPr>
            <w:tcW w:w="3157" w:type="dxa"/>
            <w:gridSpan w:val="2"/>
          </w:tcPr>
          <w:p w:rsidR="000338DF" w:rsidRPr="009A5EF3" w:rsidRDefault="000338DF" w:rsidP="001378B5">
            <w:pPr>
              <w:pStyle w:val="ConsPlusNormal"/>
              <w:rPr>
                <w:rFonts w:ascii="Times New Roman" w:hAnsi="Times New Roman" w:cs="Times New Roman"/>
                <w:sz w:val="20"/>
              </w:rPr>
            </w:pPr>
            <w:r w:rsidRPr="009A5EF3">
              <w:rPr>
                <w:rFonts w:ascii="Times New Roman" w:hAnsi="Times New Roman" w:cs="Times New Roman"/>
                <w:sz w:val="20"/>
              </w:rPr>
              <w:t xml:space="preserve">Отметка о рассмотрении при доработке проекта </w:t>
            </w:r>
            <w:r w:rsidR="0010112B" w:rsidRPr="009A5EF3">
              <w:rPr>
                <w:rFonts w:ascii="Times New Roman" w:hAnsi="Times New Roman" w:cs="Times New Roman"/>
                <w:sz w:val="20"/>
              </w:rPr>
              <w:t xml:space="preserve">муниципального </w:t>
            </w:r>
            <w:r w:rsidRPr="009A5EF3">
              <w:rPr>
                <w:rFonts w:ascii="Times New Roman" w:hAnsi="Times New Roman" w:cs="Times New Roman"/>
                <w:sz w:val="20"/>
              </w:rPr>
              <w:t>нормативного правового акта и сводного отчета (учтено полностью, не учтено, учтено частично)</w:t>
            </w:r>
          </w:p>
        </w:tc>
      </w:tr>
      <w:tr w:rsidR="000338DF" w:rsidRPr="009A5EF3" w:rsidTr="00604D28">
        <w:tc>
          <w:tcPr>
            <w:tcW w:w="680" w:type="dxa"/>
          </w:tcPr>
          <w:p w:rsidR="000338DF" w:rsidRPr="009A5EF3" w:rsidRDefault="000338DF" w:rsidP="001378B5">
            <w:pPr>
              <w:pStyle w:val="ConsPlusNormal"/>
              <w:rPr>
                <w:rFonts w:ascii="Times New Roman" w:hAnsi="Times New Roman" w:cs="Times New Roman"/>
                <w:sz w:val="20"/>
              </w:rPr>
            </w:pPr>
          </w:p>
        </w:tc>
        <w:tc>
          <w:tcPr>
            <w:tcW w:w="3402" w:type="dxa"/>
            <w:gridSpan w:val="2"/>
          </w:tcPr>
          <w:p w:rsidR="000338DF" w:rsidRPr="009A5EF3" w:rsidRDefault="009A5EF3" w:rsidP="009A5EF3">
            <w:pPr>
              <w:pStyle w:val="ConsPlusNormal"/>
              <w:rPr>
                <w:rFonts w:ascii="Times New Roman" w:hAnsi="Times New Roman" w:cs="Times New Roman"/>
                <w:sz w:val="20"/>
              </w:rPr>
            </w:pPr>
            <w:r w:rsidRPr="009A5EF3">
              <w:rPr>
                <w:rFonts w:ascii="Times New Roman" w:hAnsi="Times New Roman" w:cs="Times New Roman"/>
                <w:sz w:val="20"/>
              </w:rPr>
              <w:t>отсутствует</w:t>
            </w:r>
          </w:p>
        </w:tc>
        <w:tc>
          <w:tcPr>
            <w:tcW w:w="2646" w:type="dxa"/>
          </w:tcPr>
          <w:p w:rsidR="00FA6693" w:rsidRPr="009A5EF3" w:rsidRDefault="009A5EF3" w:rsidP="001378B5">
            <w:pPr>
              <w:pStyle w:val="ConsPlusNormal"/>
              <w:rPr>
                <w:rFonts w:ascii="Times New Roman" w:hAnsi="Times New Roman" w:cs="Times New Roman"/>
                <w:sz w:val="20"/>
              </w:rPr>
            </w:pPr>
            <w:r w:rsidRPr="009A5EF3">
              <w:rPr>
                <w:rFonts w:ascii="Times New Roman" w:hAnsi="Times New Roman" w:cs="Times New Roman"/>
                <w:sz w:val="20"/>
              </w:rPr>
              <w:t xml:space="preserve"> отсутствует</w:t>
            </w:r>
          </w:p>
        </w:tc>
        <w:tc>
          <w:tcPr>
            <w:tcW w:w="3157" w:type="dxa"/>
            <w:gridSpan w:val="2"/>
          </w:tcPr>
          <w:p w:rsidR="000338DF" w:rsidRPr="009A5EF3" w:rsidRDefault="009A5EF3" w:rsidP="001378B5">
            <w:pPr>
              <w:pStyle w:val="ConsPlusNormal"/>
              <w:rPr>
                <w:rFonts w:ascii="Times New Roman" w:hAnsi="Times New Roman" w:cs="Times New Roman"/>
                <w:sz w:val="20"/>
              </w:rPr>
            </w:pPr>
            <w:r w:rsidRPr="009A5EF3">
              <w:rPr>
                <w:rFonts w:ascii="Times New Roman" w:hAnsi="Times New Roman" w:cs="Times New Roman"/>
                <w:sz w:val="20"/>
              </w:rPr>
              <w:t xml:space="preserve">   отсутствует</w:t>
            </w:r>
          </w:p>
        </w:tc>
      </w:tr>
    </w:tbl>
    <w:p w:rsidR="009A5EF3" w:rsidRDefault="009A5EF3" w:rsidP="00FA6693">
      <w:pPr>
        <w:pStyle w:val="ConsPlusNonformat"/>
        <w:jc w:val="both"/>
        <w:rPr>
          <w:rFonts w:ascii="Times New Roman" w:hAnsi="Times New Roman" w:cs="Times New Roman"/>
        </w:rPr>
      </w:pPr>
    </w:p>
    <w:p w:rsidR="009A5EF3" w:rsidRDefault="009A5EF3" w:rsidP="00FA6693">
      <w:pPr>
        <w:pStyle w:val="ConsPlusNonformat"/>
        <w:jc w:val="both"/>
        <w:rPr>
          <w:rFonts w:ascii="Times New Roman" w:hAnsi="Times New Roman" w:cs="Times New Roman"/>
        </w:rPr>
      </w:pPr>
    </w:p>
    <w:p w:rsidR="009A5EF3" w:rsidRDefault="009A5EF3" w:rsidP="00FA6693">
      <w:pPr>
        <w:pStyle w:val="ConsPlusNonformat"/>
        <w:jc w:val="both"/>
        <w:rPr>
          <w:rFonts w:ascii="Times New Roman" w:hAnsi="Times New Roman" w:cs="Times New Roman"/>
        </w:rPr>
      </w:pPr>
    </w:p>
    <w:p w:rsidR="009A5EF3" w:rsidRDefault="009A5EF3" w:rsidP="00FA6693">
      <w:pPr>
        <w:pStyle w:val="ConsPlusNonformat"/>
        <w:jc w:val="both"/>
        <w:rPr>
          <w:rFonts w:ascii="Times New Roman" w:hAnsi="Times New Roman" w:cs="Times New Roman"/>
        </w:rPr>
      </w:pPr>
    </w:p>
    <w:p w:rsidR="00FA6693" w:rsidRPr="009A5EF3" w:rsidRDefault="00FA6693" w:rsidP="00FA6693">
      <w:pPr>
        <w:pStyle w:val="ConsPlusNonformat"/>
        <w:jc w:val="both"/>
        <w:rPr>
          <w:rFonts w:ascii="Times New Roman" w:hAnsi="Times New Roman" w:cs="Times New Roman"/>
        </w:rPr>
      </w:pPr>
      <w:r w:rsidRPr="009A5EF3">
        <w:rPr>
          <w:rFonts w:ascii="Times New Roman" w:hAnsi="Times New Roman" w:cs="Times New Roman"/>
        </w:rPr>
        <w:t xml:space="preserve">Глава </w:t>
      </w:r>
      <w:proofErr w:type="spellStart"/>
      <w:r w:rsidRPr="009A5EF3">
        <w:rPr>
          <w:rFonts w:ascii="Times New Roman" w:hAnsi="Times New Roman" w:cs="Times New Roman"/>
        </w:rPr>
        <w:t>Конышевского</w:t>
      </w:r>
      <w:proofErr w:type="spellEnd"/>
      <w:r w:rsidRPr="009A5EF3">
        <w:rPr>
          <w:rFonts w:ascii="Times New Roman" w:hAnsi="Times New Roman" w:cs="Times New Roman"/>
        </w:rPr>
        <w:t xml:space="preserve"> района</w:t>
      </w:r>
    </w:p>
    <w:p w:rsidR="00FA6693" w:rsidRPr="009A5EF3" w:rsidRDefault="00FA6693" w:rsidP="00FA6693">
      <w:pPr>
        <w:pStyle w:val="ConsPlusNonformat"/>
        <w:jc w:val="both"/>
        <w:rPr>
          <w:rFonts w:ascii="Times New Roman" w:hAnsi="Times New Roman" w:cs="Times New Roman"/>
        </w:rPr>
      </w:pPr>
      <w:r w:rsidRPr="009A5EF3">
        <w:rPr>
          <w:rFonts w:ascii="Times New Roman" w:hAnsi="Times New Roman" w:cs="Times New Roman"/>
        </w:rPr>
        <w:t xml:space="preserve">Курской области                                                                                                      </w:t>
      </w:r>
    </w:p>
    <w:p w:rsidR="00FA6693" w:rsidRPr="009A5EF3" w:rsidRDefault="00FA6693" w:rsidP="00FA6693">
      <w:pPr>
        <w:pStyle w:val="ConsPlusNonformat"/>
        <w:jc w:val="both"/>
        <w:rPr>
          <w:rFonts w:ascii="Times New Roman" w:hAnsi="Times New Roman" w:cs="Times New Roman"/>
        </w:rPr>
      </w:pPr>
      <w:r w:rsidRPr="009A5EF3">
        <w:rPr>
          <w:rFonts w:ascii="Times New Roman" w:hAnsi="Times New Roman" w:cs="Times New Roman"/>
        </w:rPr>
        <w:t xml:space="preserve">                                                                                                                                     </w:t>
      </w:r>
      <w:r w:rsidR="009A5EF3">
        <w:rPr>
          <w:rFonts w:ascii="Times New Roman" w:hAnsi="Times New Roman" w:cs="Times New Roman"/>
        </w:rPr>
        <w:t xml:space="preserve">                  </w:t>
      </w:r>
      <w:r w:rsidRPr="009A5EF3">
        <w:rPr>
          <w:rFonts w:ascii="Times New Roman" w:hAnsi="Times New Roman" w:cs="Times New Roman"/>
        </w:rPr>
        <w:t xml:space="preserve"> Д.А.</w:t>
      </w:r>
      <w:r w:rsidR="00014891" w:rsidRPr="009A5EF3">
        <w:rPr>
          <w:rFonts w:ascii="Times New Roman" w:hAnsi="Times New Roman" w:cs="Times New Roman"/>
        </w:rPr>
        <w:t xml:space="preserve"> </w:t>
      </w:r>
      <w:r w:rsidRPr="009A5EF3">
        <w:rPr>
          <w:rFonts w:ascii="Times New Roman" w:hAnsi="Times New Roman" w:cs="Times New Roman"/>
        </w:rPr>
        <w:t>Новиков</w:t>
      </w:r>
    </w:p>
    <w:p w:rsidR="00FA1097" w:rsidRPr="00EF286F" w:rsidRDefault="00FA1097" w:rsidP="00EF286F">
      <w:pPr>
        <w:pStyle w:val="ConsPlusNonformat"/>
        <w:jc w:val="right"/>
        <w:rPr>
          <w:rFonts w:ascii="Times New Roman" w:hAnsi="Times New Roman" w:cs="Times New Roman"/>
          <w:sz w:val="22"/>
          <w:szCs w:val="22"/>
        </w:rPr>
      </w:pPr>
    </w:p>
    <w:sectPr w:rsidR="00FA1097" w:rsidRPr="00EF286F" w:rsidSect="00137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3D90"/>
    <w:multiLevelType w:val="hybridMultilevel"/>
    <w:tmpl w:val="FC3ACFBE"/>
    <w:lvl w:ilvl="0" w:tplc="C85E6B9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8C1C06"/>
    <w:multiLevelType w:val="hybridMultilevel"/>
    <w:tmpl w:val="A7BE9506"/>
    <w:lvl w:ilvl="0" w:tplc="78BEAE4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AE3DE4"/>
    <w:multiLevelType w:val="hybridMultilevel"/>
    <w:tmpl w:val="B5448F3E"/>
    <w:lvl w:ilvl="0" w:tplc="A6D60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66006901"/>
    <w:multiLevelType w:val="hybridMultilevel"/>
    <w:tmpl w:val="47F05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A6"/>
    <w:rsid w:val="00000E68"/>
    <w:rsid w:val="00014688"/>
    <w:rsid w:val="00014891"/>
    <w:rsid w:val="00023C14"/>
    <w:rsid w:val="00032494"/>
    <w:rsid w:val="000338DF"/>
    <w:rsid w:val="000443F8"/>
    <w:rsid w:val="0004481F"/>
    <w:rsid w:val="000732BF"/>
    <w:rsid w:val="00073991"/>
    <w:rsid w:val="000817E5"/>
    <w:rsid w:val="00091438"/>
    <w:rsid w:val="000A2D2C"/>
    <w:rsid w:val="000A3B4F"/>
    <w:rsid w:val="000B3D4F"/>
    <w:rsid w:val="000B59B8"/>
    <w:rsid w:val="000C14D5"/>
    <w:rsid w:val="000D014E"/>
    <w:rsid w:val="000E03C4"/>
    <w:rsid w:val="000E44DF"/>
    <w:rsid w:val="000E77B7"/>
    <w:rsid w:val="000F0D9D"/>
    <w:rsid w:val="000F4BE2"/>
    <w:rsid w:val="001003ED"/>
    <w:rsid w:val="0010112B"/>
    <w:rsid w:val="001170AF"/>
    <w:rsid w:val="00123A9D"/>
    <w:rsid w:val="00124227"/>
    <w:rsid w:val="00131240"/>
    <w:rsid w:val="00137598"/>
    <w:rsid w:val="001378B5"/>
    <w:rsid w:val="00140AF6"/>
    <w:rsid w:val="00144F09"/>
    <w:rsid w:val="00146C2B"/>
    <w:rsid w:val="00147F56"/>
    <w:rsid w:val="001534A7"/>
    <w:rsid w:val="001600CE"/>
    <w:rsid w:val="00160908"/>
    <w:rsid w:val="00161415"/>
    <w:rsid w:val="00166FF0"/>
    <w:rsid w:val="00176BBC"/>
    <w:rsid w:val="00182633"/>
    <w:rsid w:val="00187DE5"/>
    <w:rsid w:val="001917EF"/>
    <w:rsid w:val="001953FF"/>
    <w:rsid w:val="001962A6"/>
    <w:rsid w:val="001A5621"/>
    <w:rsid w:val="001B14A2"/>
    <w:rsid w:val="001D2419"/>
    <w:rsid w:val="001D3F0E"/>
    <w:rsid w:val="001D5534"/>
    <w:rsid w:val="001D5970"/>
    <w:rsid w:val="001E0269"/>
    <w:rsid w:val="001F0399"/>
    <w:rsid w:val="001F79B9"/>
    <w:rsid w:val="00200ED7"/>
    <w:rsid w:val="002039C9"/>
    <w:rsid w:val="00207DC7"/>
    <w:rsid w:val="00215AAB"/>
    <w:rsid w:val="00223070"/>
    <w:rsid w:val="00234677"/>
    <w:rsid w:val="002415EA"/>
    <w:rsid w:val="00244BE9"/>
    <w:rsid w:val="002473B9"/>
    <w:rsid w:val="00247CA4"/>
    <w:rsid w:val="00280489"/>
    <w:rsid w:val="002846D5"/>
    <w:rsid w:val="00287FA0"/>
    <w:rsid w:val="00293FB6"/>
    <w:rsid w:val="002942A8"/>
    <w:rsid w:val="002A628E"/>
    <w:rsid w:val="002B3226"/>
    <w:rsid w:val="002B4685"/>
    <w:rsid w:val="002C078E"/>
    <w:rsid w:val="002C2821"/>
    <w:rsid w:val="002C651A"/>
    <w:rsid w:val="002D146A"/>
    <w:rsid w:val="002E2877"/>
    <w:rsid w:val="002F0A39"/>
    <w:rsid w:val="00305969"/>
    <w:rsid w:val="003103AB"/>
    <w:rsid w:val="00315477"/>
    <w:rsid w:val="00331CA5"/>
    <w:rsid w:val="00344340"/>
    <w:rsid w:val="00344CC0"/>
    <w:rsid w:val="00346B82"/>
    <w:rsid w:val="003472CD"/>
    <w:rsid w:val="00360D79"/>
    <w:rsid w:val="00365D76"/>
    <w:rsid w:val="00372450"/>
    <w:rsid w:val="00386501"/>
    <w:rsid w:val="00394DB8"/>
    <w:rsid w:val="00396A44"/>
    <w:rsid w:val="003977A9"/>
    <w:rsid w:val="003A5102"/>
    <w:rsid w:val="003C432B"/>
    <w:rsid w:val="003C5454"/>
    <w:rsid w:val="003C7BB3"/>
    <w:rsid w:val="003D1549"/>
    <w:rsid w:val="003E3F70"/>
    <w:rsid w:val="003F30CC"/>
    <w:rsid w:val="003F33E8"/>
    <w:rsid w:val="003F5838"/>
    <w:rsid w:val="003F61DC"/>
    <w:rsid w:val="004066B8"/>
    <w:rsid w:val="00412751"/>
    <w:rsid w:val="0042357D"/>
    <w:rsid w:val="00424418"/>
    <w:rsid w:val="004258CF"/>
    <w:rsid w:val="00426F3B"/>
    <w:rsid w:val="00442756"/>
    <w:rsid w:val="00443B75"/>
    <w:rsid w:val="00444119"/>
    <w:rsid w:val="004533CA"/>
    <w:rsid w:val="00455D38"/>
    <w:rsid w:val="00465E12"/>
    <w:rsid w:val="0047353F"/>
    <w:rsid w:val="004768DA"/>
    <w:rsid w:val="004822BA"/>
    <w:rsid w:val="00491EDA"/>
    <w:rsid w:val="0049628A"/>
    <w:rsid w:val="004A429F"/>
    <w:rsid w:val="004C5E32"/>
    <w:rsid w:val="004D04BF"/>
    <w:rsid w:val="004D123D"/>
    <w:rsid w:val="004D1800"/>
    <w:rsid w:val="004E12A0"/>
    <w:rsid w:val="004E13C1"/>
    <w:rsid w:val="004F0AFF"/>
    <w:rsid w:val="004F264C"/>
    <w:rsid w:val="004F2A3A"/>
    <w:rsid w:val="004F2B00"/>
    <w:rsid w:val="004F6B66"/>
    <w:rsid w:val="00500698"/>
    <w:rsid w:val="00504765"/>
    <w:rsid w:val="005106EE"/>
    <w:rsid w:val="005142EA"/>
    <w:rsid w:val="005161A0"/>
    <w:rsid w:val="00525675"/>
    <w:rsid w:val="00533F00"/>
    <w:rsid w:val="00535A3D"/>
    <w:rsid w:val="00541375"/>
    <w:rsid w:val="00546274"/>
    <w:rsid w:val="00547001"/>
    <w:rsid w:val="00552620"/>
    <w:rsid w:val="0055379D"/>
    <w:rsid w:val="00564402"/>
    <w:rsid w:val="005723A7"/>
    <w:rsid w:val="00581E72"/>
    <w:rsid w:val="005A07E9"/>
    <w:rsid w:val="005A350A"/>
    <w:rsid w:val="005B2440"/>
    <w:rsid w:val="005C5D37"/>
    <w:rsid w:val="005C6A4E"/>
    <w:rsid w:val="005D4022"/>
    <w:rsid w:val="005D4A6B"/>
    <w:rsid w:val="005E635D"/>
    <w:rsid w:val="005E7DB7"/>
    <w:rsid w:val="005F1503"/>
    <w:rsid w:val="006005EA"/>
    <w:rsid w:val="0060409B"/>
    <w:rsid w:val="00604D28"/>
    <w:rsid w:val="006065FE"/>
    <w:rsid w:val="00607AF3"/>
    <w:rsid w:val="006107EE"/>
    <w:rsid w:val="006114E0"/>
    <w:rsid w:val="00612F30"/>
    <w:rsid w:val="00613C5C"/>
    <w:rsid w:val="00617363"/>
    <w:rsid w:val="0061798A"/>
    <w:rsid w:val="006246F5"/>
    <w:rsid w:val="00630DD8"/>
    <w:rsid w:val="00641D45"/>
    <w:rsid w:val="00647954"/>
    <w:rsid w:val="00652E89"/>
    <w:rsid w:val="00653E70"/>
    <w:rsid w:val="00663243"/>
    <w:rsid w:val="006722CE"/>
    <w:rsid w:val="0067416A"/>
    <w:rsid w:val="0067453E"/>
    <w:rsid w:val="00675B28"/>
    <w:rsid w:val="00676119"/>
    <w:rsid w:val="00680D02"/>
    <w:rsid w:val="0069115F"/>
    <w:rsid w:val="006918EE"/>
    <w:rsid w:val="0069492D"/>
    <w:rsid w:val="006A3A9B"/>
    <w:rsid w:val="006A4DC2"/>
    <w:rsid w:val="006C3277"/>
    <w:rsid w:val="006D7B70"/>
    <w:rsid w:val="006F6051"/>
    <w:rsid w:val="006F7BE5"/>
    <w:rsid w:val="00714250"/>
    <w:rsid w:val="0071624D"/>
    <w:rsid w:val="007309F5"/>
    <w:rsid w:val="007360B0"/>
    <w:rsid w:val="007365CA"/>
    <w:rsid w:val="0074463B"/>
    <w:rsid w:val="00755057"/>
    <w:rsid w:val="007616B1"/>
    <w:rsid w:val="007643F4"/>
    <w:rsid w:val="00770D37"/>
    <w:rsid w:val="00777DF4"/>
    <w:rsid w:val="007801DA"/>
    <w:rsid w:val="0079262A"/>
    <w:rsid w:val="00793CE0"/>
    <w:rsid w:val="00796359"/>
    <w:rsid w:val="007B2D3F"/>
    <w:rsid w:val="007C06C6"/>
    <w:rsid w:val="007D2F90"/>
    <w:rsid w:val="007D591B"/>
    <w:rsid w:val="007D6FB2"/>
    <w:rsid w:val="007D7CE3"/>
    <w:rsid w:val="007E1360"/>
    <w:rsid w:val="007E20EB"/>
    <w:rsid w:val="007F17D7"/>
    <w:rsid w:val="007F6F45"/>
    <w:rsid w:val="00800703"/>
    <w:rsid w:val="00806F97"/>
    <w:rsid w:val="00814EA6"/>
    <w:rsid w:val="0081592A"/>
    <w:rsid w:val="008320BC"/>
    <w:rsid w:val="0083218A"/>
    <w:rsid w:val="0083254A"/>
    <w:rsid w:val="00840B54"/>
    <w:rsid w:val="008419A2"/>
    <w:rsid w:val="00841C32"/>
    <w:rsid w:val="00842F17"/>
    <w:rsid w:val="00843840"/>
    <w:rsid w:val="00862FD8"/>
    <w:rsid w:val="00866FFE"/>
    <w:rsid w:val="008714AD"/>
    <w:rsid w:val="00872F8C"/>
    <w:rsid w:val="00875BC9"/>
    <w:rsid w:val="008A2DCA"/>
    <w:rsid w:val="008A5203"/>
    <w:rsid w:val="008A6AC8"/>
    <w:rsid w:val="008C22CF"/>
    <w:rsid w:val="008C6AD9"/>
    <w:rsid w:val="008D69CA"/>
    <w:rsid w:val="008E25C9"/>
    <w:rsid w:val="008E4883"/>
    <w:rsid w:val="008F1D7B"/>
    <w:rsid w:val="00900C98"/>
    <w:rsid w:val="00902AD6"/>
    <w:rsid w:val="00906AD5"/>
    <w:rsid w:val="0092013C"/>
    <w:rsid w:val="00935397"/>
    <w:rsid w:val="009428BA"/>
    <w:rsid w:val="00945FD0"/>
    <w:rsid w:val="00947532"/>
    <w:rsid w:val="00954B9A"/>
    <w:rsid w:val="0095545B"/>
    <w:rsid w:val="009614C6"/>
    <w:rsid w:val="00964859"/>
    <w:rsid w:val="00966DAC"/>
    <w:rsid w:val="00980D93"/>
    <w:rsid w:val="009860A1"/>
    <w:rsid w:val="0098667B"/>
    <w:rsid w:val="0099404B"/>
    <w:rsid w:val="009A4202"/>
    <w:rsid w:val="009A5EF3"/>
    <w:rsid w:val="009B38F8"/>
    <w:rsid w:val="009B54AD"/>
    <w:rsid w:val="009B574F"/>
    <w:rsid w:val="009B5F97"/>
    <w:rsid w:val="009C209F"/>
    <w:rsid w:val="009D3146"/>
    <w:rsid w:val="009D46EF"/>
    <w:rsid w:val="009E3462"/>
    <w:rsid w:val="009E725C"/>
    <w:rsid w:val="009E7779"/>
    <w:rsid w:val="009F3DD9"/>
    <w:rsid w:val="00A0110A"/>
    <w:rsid w:val="00A01CB6"/>
    <w:rsid w:val="00A047BB"/>
    <w:rsid w:val="00A06348"/>
    <w:rsid w:val="00A10D43"/>
    <w:rsid w:val="00A2118D"/>
    <w:rsid w:val="00A2506C"/>
    <w:rsid w:val="00A26F19"/>
    <w:rsid w:val="00A37719"/>
    <w:rsid w:val="00A47E43"/>
    <w:rsid w:val="00A50E7E"/>
    <w:rsid w:val="00A537A1"/>
    <w:rsid w:val="00A5650B"/>
    <w:rsid w:val="00A6069D"/>
    <w:rsid w:val="00A8171B"/>
    <w:rsid w:val="00A82364"/>
    <w:rsid w:val="00A844BF"/>
    <w:rsid w:val="00A859CD"/>
    <w:rsid w:val="00A961CB"/>
    <w:rsid w:val="00A97A8D"/>
    <w:rsid w:val="00AB080D"/>
    <w:rsid w:val="00AB3973"/>
    <w:rsid w:val="00AC0FA8"/>
    <w:rsid w:val="00AC406A"/>
    <w:rsid w:val="00AC498A"/>
    <w:rsid w:val="00AC577C"/>
    <w:rsid w:val="00AC6AA9"/>
    <w:rsid w:val="00AD0F59"/>
    <w:rsid w:val="00AD4193"/>
    <w:rsid w:val="00AE08FB"/>
    <w:rsid w:val="00AE62D4"/>
    <w:rsid w:val="00AF2E1A"/>
    <w:rsid w:val="00AF68D7"/>
    <w:rsid w:val="00B023D0"/>
    <w:rsid w:val="00B219C5"/>
    <w:rsid w:val="00B26039"/>
    <w:rsid w:val="00B278D6"/>
    <w:rsid w:val="00B441D2"/>
    <w:rsid w:val="00B461FA"/>
    <w:rsid w:val="00B54EDF"/>
    <w:rsid w:val="00B55B7D"/>
    <w:rsid w:val="00B73DAD"/>
    <w:rsid w:val="00B82033"/>
    <w:rsid w:val="00B842C7"/>
    <w:rsid w:val="00B84F6F"/>
    <w:rsid w:val="00B85BAF"/>
    <w:rsid w:val="00B90F6B"/>
    <w:rsid w:val="00B95F9E"/>
    <w:rsid w:val="00BA624E"/>
    <w:rsid w:val="00BB2F74"/>
    <w:rsid w:val="00BC398F"/>
    <w:rsid w:val="00BC757D"/>
    <w:rsid w:val="00BE15AE"/>
    <w:rsid w:val="00BE45A4"/>
    <w:rsid w:val="00BE5184"/>
    <w:rsid w:val="00BF5D89"/>
    <w:rsid w:val="00C0082E"/>
    <w:rsid w:val="00C02D32"/>
    <w:rsid w:val="00C12422"/>
    <w:rsid w:val="00C1279F"/>
    <w:rsid w:val="00C23604"/>
    <w:rsid w:val="00C30A65"/>
    <w:rsid w:val="00C32556"/>
    <w:rsid w:val="00C32BA3"/>
    <w:rsid w:val="00C34682"/>
    <w:rsid w:val="00C418FB"/>
    <w:rsid w:val="00C52F8A"/>
    <w:rsid w:val="00C601AC"/>
    <w:rsid w:val="00C63BA8"/>
    <w:rsid w:val="00C64241"/>
    <w:rsid w:val="00C820AC"/>
    <w:rsid w:val="00C82253"/>
    <w:rsid w:val="00C83E6C"/>
    <w:rsid w:val="00CA4139"/>
    <w:rsid w:val="00CA5277"/>
    <w:rsid w:val="00CC0045"/>
    <w:rsid w:val="00CD226C"/>
    <w:rsid w:val="00CD285F"/>
    <w:rsid w:val="00CD3734"/>
    <w:rsid w:val="00CD4B92"/>
    <w:rsid w:val="00CE174A"/>
    <w:rsid w:val="00CE7B73"/>
    <w:rsid w:val="00CF01D7"/>
    <w:rsid w:val="00CF1176"/>
    <w:rsid w:val="00CF7198"/>
    <w:rsid w:val="00D155A7"/>
    <w:rsid w:val="00D263F5"/>
    <w:rsid w:val="00D33BE8"/>
    <w:rsid w:val="00D3684C"/>
    <w:rsid w:val="00D37309"/>
    <w:rsid w:val="00D515EB"/>
    <w:rsid w:val="00D51AD7"/>
    <w:rsid w:val="00D702DF"/>
    <w:rsid w:val="00D753A1"/>
    <w:rsid w:val="00D80206"/>
    <w:rsid w:val="00D82ADE"/>
    <w:rsid w:val="00D87ED6"/>
    <w:rsid w:val="00D9392A"/>
    <w:rsid w:val="00D94405"/>
    <w:rsid w:val="00D94C7B"/>
    <w:rsid w:val="00DB55B4"/>
    <w:rsid w:val="00DC0D2E"/>
    <w:rsid w:val="00DC753D"/>
    <w:rsid w:val="00DD08B4"/>
    <w:rsid w:val="00DD2139"/>
    <w:rsid w:val="00DD3E19"/>
    <w:rsid w:val="00DF1FB9"/>
    <w:rsid w:val="00E15096"/>
    <w:rsid w:val="00E20FA7"/>
    <w:rsid w:val="00E3061E"/>
    <w:rsid w:val="00E462EE"/>
    <w:rsid w:val="00E500C0"/>
    <w:rsid w:val="00E50230"/>
    <w:rsid w:val="00E540DD"/>
    <w:rsid w:val="00E656BF"/>
    <w:rsid w:val="00E73ED5"/>
    <w:rsid w:val="00E76416"/>
    <w:rsid w:val="00E776CB"/>
    <w:rsid w:val="00E809BE"/>
    <w:rsid w:val="00E81933"/>
    <w:rsid w:val="00E8223D"/>
    <w:rsid w:val="00E839A5"/>
    <w:rsid w:val="00E842B2"/>
    <w:rsid w:val="00E854C1"/>
    <w:rsid w:val="00E91529"/>
    <w:rsid w:val="00EC18F0"/>
    <w:rsid w:val="00ED58F1"/>
    <w:rsid w:val="00EE05C1"/>
    <w:rsid w:val="00EE186C"/>
    <w:rsid w:val="00EE239E"/>
    <w:rsid w:val="00EF286F"/>
    <w:rsid w:val="00EF3233"/>
    <w:rsid w:val="00EF7416"/>
    <w:rsid w:val="00F03B32"/>
    <w:rsid w:val="00F142D1"/>
    <w:rsid w:val="00F14507"/>
    <w:rsid w:val="00F21C53"/>
    <w:rsid w:val="00F229B2"/>
    <w:rsid w:val="00F25DCF"/>
    <w:rsid w:val="00F32B07"/>
    <w:rsid w:val="00F37338"/>
    <w:rsid w:val="00F37E35"/>
    <w:rsid w:val="00F62797"/>
    <w:rsid w:val="00F66E2B"/>
    <w:rsid w:val="00F675EA"/>
    <w:rsid w:val="00F8061E"/>
    <w:rsid w:val="00F86FBA"/>
    <w:rsid w:val="00F871F3"/>
    <w:rsid w:val="00F936B9"/>
    <w:rsid w:val="00F93DC0"/>
    <w:rsid w:val="00F97D76"/>
    <w:rsid w:val="00FA1097"/>
    <w:rsid w:val="00FA10BF"/>
    <w:rsid w:val="00FA385E"/>
    <w:rsid w:val="00FA6693"/>
    <w:rsid w:val="00FB6083"/>
    <w:rsid w:val="00FB73E5"/>
    <w:rsid w:val="00FC7856"/>
    <w:rsid w:val="00FD1CAB"/>
    <w:rsid w:val="00FE6F0F"/>
    <w:rsid w:val="00FF036D"/>
    <w:rsid w:val="00FF10F4"/>
    <w:rsid w:val="00FF4E30"/>
    <w:rsid w:val="00FF5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338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F10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10F4"/>
    <w:rPr>
      <w:rFonts w:ascii="Segoe UI" w:eastAsia="Calibri" w:hAnsi="Segoe UI" w:cs="Segoe UI"/>
      <w:sz w:val="18"/>
      <w:szCs w:val="18"/>
    </w:rPr>
  </w:style>
  <w:style w:type="character" w:styleId="a6">
    <w:name w:val="Hyperlink"/>
    <w:basedOn w:val="a0"/>
    <w:uiPriority w:val="99"/>
    <w:unhideWhenUsed/>
    <w:rsid w:val="00DF1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338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F10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10F4"/>
    <w:rPr>
      <w:rFonts w:ascii="Segoe UI" w:eastAsia="Calibri" w:hAnsi="Segoe UI" w:cs="Segoe UI"/>
      <w:sz w:val="18"/>
      <w:szCs w:val="18"/>
    </w:rPr>
  </w:style>
  <w:style w:type="character" w:styleId="a6">
    <w:name w:val="Hyperlink"/>
    <w:basedOn w:val="a0"/>
    <w:uiPriority w:val="99"/>
    <w:unhideWhenUsed/>
    <w:rsid w:val="00DF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yshevskij-r38.gosweb.gosuslugi.ru/ofitsialno/otsenka-reguliruyuschego-vozdeystviya/" TargetMode="External"/><Relationship Id="rId3" Type="http://schemas.openxmlformats.org/officeDocument/2006/relationships/styles" Target="styles.xml"/><Relationship Id="rId7" Type="http://schemas.openxmlformats.org/officeDocument/2006/relationships/hyperlink" Target="https://konyshevskij-r38.gosweb.gosuslugi.ru/ofitsialno/otsenka-reguliruyuschego-vozdeystv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F792-6C2A-4B95-AABF-6A167A9B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1707</Words>
  <Characters>9734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4</cp:revision>
  <cp:lastPrinted>2024-09-30T08:32:00Z</cp:lastPrinted>
  <dcterms:created xsi:type="dcterms:W3CDTF">2024-09-30T08:26:00Z</dcterms:created>
  <dcterms:modified xsi:type="dcterms:W3CDTF">2024-09-30T08:44:00Z</dcterms:modified>
</cp:coreProperties>
</file>