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F" w:rsidRDefault="00145A3F" w:rsidP="00145A3F">
      <w:pPr>
        <w:jc w:val="center"/>
      </w:pPr>
      <w:r>
        <w:rPr>
          <w:b/>
          <w:i/>
          <w:sz w:val="28"/>
          <w:szCs w:val="28"/>
        </w:rPr>
        <w:t>СВЕДЕНИЯ</w:t>
      </w:r>
    </w:p>
    <w:p w:rsidR="00145A3F" w:rsidRDefault="00145A3F" w:rsidP="00145A3F">
      <w:pPr>
        <w:jc w:val="center"/>
      </w:pPr>
      <w:r>
        <w:rPr>
          <w:sz w:val="28"/>
          <w:szCs w:val="28"/>
        </w:rPr>
        <w:t>о достижении значений показателей (индикаторов) в 20</w:t>
      </w:r>
      <w:r w:rsidR="007D07BC">
        <w:rPr>
          <w:sz w:val="28"/>
          <w:szCs w:val="28"/>
        </w:rPr>
        <w:t>2</w:t>
      </w:r>
      <w:r w:rsidR="00A31D0A">
        <w:rPr>
          <w:sz w:val="28"/>
          <w:szCs w:val="28"/>
        </w:rPr>
        <w:t>4</w:t>
      </w:r>
      <w:r>
        <w:t xml:space="preserve"> году</w:t>
      </w:r>
    </w:p>
    <w:tbl>
      <w:tblPr>
        <w:tblW w:w="14436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540"/>
        <w:gridCol w:w="5250"/>
        <w:gridCol w:w="1276"/>
        <w:gridCol w:w="1701"/>
        <w:gridCol w:w="141"/>
        <w:gridCol w:w="1276"/>
        <w:gridCol w:w="142"/>
        <w:gridCol w:w="141"/>
        <w:gridCol w:w="1418"/>
        <w:gridCol w:w="141"/>
        <w:gridCol w:w="2269"/>
        <w:gridCol w:w="141"/>
      </w:tblGrid>
      <w:tr w:rsidR="00145A3F" w:rsidTr="000B5326">
        <w:trPr>
          <w:gridAfter w:val="1"/>
          <w:wAfter w:w="141" w:type="dxa"/>
          <w:cantSplit/>
          <w:trHeight w:val="461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№ </w:t>
            </w:r>
          </w:p>
          <w:p w:rsidR="00145A3F" w:rsidRDefault="00145A3F" w:rsidP="00B77B52">
            <w:pPr>
              <w:widowControl w:val="0"/>
              <w:autoSpaceDE w:val="0"/>
              <w:jc w:val="center"/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Показатель (индикатор)</w:t>
            </w:r>
          </w:p>
          <w:p w:rsidR="00145A3F" w:rsidRDefault="00145A3F" w:rsidP="00B77B52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Ед. </w:t>
            </w:r>
          </w:p>
          <w:p w:rsidR="00145A3F" w:rsidRDefault="00145A3F" w:rsidP="00B77B52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145A3F" w:rsidTr="000B5326">
        <w:trPr>
          <w:gridAfter w:val="1"/>
          <w:wAfter w:w="141" w:type="dxa"/>
          <w:cantSplit/>
          <w:trHeight w:val="690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jc w:val="center"/>
            </w:pPr>
            <w:r>
              <w:t>план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45A3F" w:rsidTr="000B5326">
        <w:trPr>
          <w:gridAfter w:val="1"/>
          <w:wAfter w:w="141" w:type="dxa"/>
          <w:cantSplit/>
          <w:trHeight w:val="243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0168CC" w:rsidTr="000B5326">
        <w:trPr>
          <w:gridAfter w:val="1"/>
          <w:wAfter w:w="141" w:type="dxa"/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CC" w:rsidRDefault="000168CC" w:rsidP="00B77B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CC" w:rsidRPr="000168CC" w:rsidRDefault="000168CC" w:rsidP="000168CC">
            <w:pPr>
              <w:widowControl w:val="0"/>
              <w:suppressAutoHyphens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0168CC">
              <w:rPr>
                <w:color w:val="365F91"/>
                <w:kern w:val="1"/>
                <w:sz w:val="28"/>
                <w:szCs w:val="28"/>
                <w:u w:val="single"/>
                <w:lang w:eastAsia="hi-IN" w:bidi="hi-IN"/>
              </w:rPr>
              <w:t>Подпрограмма</w:t>
            </w:r>
            <w:r w:rsidRPr="000168CC">
              <w:rPr>
                <w:kern w:val="1"/>
                <w:sz w:val="28"/>
                <w:szCs w:val="28"/>
                <w:lang w:eastAsia="hi-IN" w:bidi="hi-IN"/>
              </w:rPr>
              <w:t xml:space="preserve"> 1 "Осуществление бюджетного процесса на территории </w:t>
            </w:r>
            <w:proofErr w:type="spellStart"/>
            <w:r w:rsidRPr="000168CC">
              <w:rPr>
                <w:kern w:val="1"/>
                <w:sz w:val="28"/>
                <w:szCs w:val="28"/>
                <w:lang w:eastAsia="hi-IN" w:bidi="hi-IN"/>
              </w:rPr>
              <w:t>Конышевского</w:t>
            </w:r>
            <w:proofErr w:type="spellEnd"/>
            <w:r w:rsidRPr="000168CC">
              <w:rPr>
                <w:kern w:val="1"/>
                <w:sz w:val="28"/>
                <w:szCs w:val="28"/>
                <w:lang w:eastAsia="hi-IN" w:bidi="hi-IN"/>
              </w:rPr>
              <w:t xml:space="preserve"> района Курской области"</w:t>
            </w:r>
          </w:p>
          <w:p w:rsidR="000168CC" w:rsidRDefault="000168CC" w:rsidP="00B77B5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45A3F" w:rsidTr="000B5326">
        <w:trPr>
          <w:gridAfter w:val="1"/>
          <w:wAfter w:w="141" w:type="dxa"/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1.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both"/>
            </w:pPr>
            <w:r w:rsidRPr="00F540F7">
              <w:t xml:space="preserve">Отношение дефицита бюджета </w:t>
            </w:r>
            <w:proofErr w:type="spellStart"/>
            <w:r w:rsidRPr="00F540F7">
              <w:t>Конышевского</w:t>
            </w:r>
            <w:proofErr w:type="spellEnd"/>
            <w:r w:rsidRPr="00F540F7">
              <w:t xml:space="preserve"> района Курской области к общему годовому объему доходов бюджета </w:t>
            </w:r>
            <w:proofErr w:type="spellStart"/>
            <w:r w:rsidRPr="00F540F7">
              <w:t>Конышевского</w:t>
            </w:r>
            <w:proofErr w:type="spellEnd"/>
            <w:r w:rsidRPr="00F540F7">
              <w:t xml:space="preserve"> района Курской области без учета объема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ind w:left="-108" w:right="-108"/>
              <w:jc w:val="center"/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A3F" w:rsidRPr="006E5698" w:rsidRDefault="00443CA9" w:rsidP="00B77B52">
            <w:pPr>
              <w:widowControl w:val="0"/>
              <w:autoSpaceDE w:val="0"/>
              <w:snapToGrid w:val="0"/>
              <w:jc w:val="center"/>
            </w:pPr>
            <w:r w:rsidRPr="006E5698">
              <w:t xml:space="preserve">Дефицит бюджета </w:t>
            </w:r>
            <w:proofErr w:type="spellStart"/>
            <w:r w:rsidRPr="006E5698">
              <w:t>Конышевского</w:t>
            </w:r>
            <w:proofErr w:type="spellEnd"/>
            <w:r w:rsidRPr="006E5698">
              <w:t xml:space="preserve"> района в соответствии со ст. 92,1 БК отсутствует.</w:t>
            </w:r>
          </w:p>
        </w:tc>
      </w:tr>
      <w:tr w:rsidR="00145A3F" w:rsidTr="000B5326">
        <w:trPr>
          <w:gridAfter w:val="1"/>
          <w:wAfter w:w="141" w:type="dxa"/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2.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both"/>
            </w:pPr>
            <w:r w:rsidRPr="00F540F7">
              <w:t xml:space="preserve">Количество корректировок бюджета </w:t>
            </w:r>
            <w:proofErr w:type="spellStart"/>
            <w:r w:rsidRPr="00F540F7">
              <w:t>Конышевского</w:t>
            </w:r>
            <w:proofErr w:type="spellEnd"/>
            <w:r w:rsidRPr="00F540F7">
              <w:t xml:space="preserve"> района Курской области 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ind w:left="-108" w:right="-108"/>
              <w:jc w:val="center"/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09456C" w:rsidP="00B77B52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9F3444" w:rsidP="00B77B52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9F3444" w:rsidP="00B77B52">
            <w:pPr>
              <w:widowControl w:val="0"/>
              <w:autoSpaceDE w:val="0"/>
              <w:jc w:val="center"/>
            </w:pPr>
            <w:r>
              <w:t>66,7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A3F" w:rsidRPr="006E5698" w:rsidRDefault="00145A3F" w:rsidP="00B77B52">
            <w:pPr>
              <w:widowControl w:val="0"/>
              <w:autoSpaceDE w:val="0"/>
              <w:jc w:val="center"/>
            </w:pPr>
            <w:r w:rsidRPr="006E5698">
              <w:t xml:space="preserve">Показатель (индикатор) улучшен по сравнению с </w:t>
            </w:r>
            <w:proofErr w:type="gramStart"/>
            <w:r w:rsidRPr="006E5698">
              <w:t>запланированным</w:t>
            </w:r>
            <w:proofErr w:type="gramEnd"/>
          </w:p>
        </w:tc>
      </w:tr>
      <w:tr w:rsidR="00145A3F" w:rsidTr="000B5326">
        <w:trPr>
          <w:gridAfter w:val="1"/>
          <w:wAfter w:w="141" w:type="dxa"/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3.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both"/>
            </w:pPr>
            <w:r w:rsidRPr="00F540F7">
              <w:t xml:space="preserve">Удельный вес расходов бюджета </w:t>
            </w:r>
            <w:proofErr w:type="spellStart"/>
            <w:r w:rsidRPr="00F540F7">
              <w:t>Конышевского</w:t>
            </w:r>
            <w:proofErr w:type="spellEnd"/>
            <w:r w:rsidRPr="00F540F7">
              <w:t xml:space="preserve"> района Курской области, формируемых в рамках программ, в общем объеме расходов бюджета </w:t>
            </w:r>
            <w:proofErr w:type="spellStart"/>
            <w:r w:rsidRPr="00F540F7">
              <w:t>Конышевского</w:t>
            </w:r>
            <w:proofErr w:type="spellEnd"/>
            <w:r w:rsidRPr="00F540F7">
              <w:t xml:space="preserve"> района Курск</w:t>
            </w:r>
            <w:r w:rsidR="007C1C44" w:rsidRPr="00F540F7">
              <w:t xml:space="preserve">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145A3F" w:rsidP="00B77B52">
            <w:pPr>
              <w:widowControl w:val="0"/>
              <w:autoSpaceDE w:val="0"/>
              <w:ind w:left="-108" w:right="-108"/>
              <w:jc w:val="center"/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B76534" w:rsidP="00B77B52">
            <w:pPr>
              <w:widowControl w:val="0"/>
              <w:autoSpaceDE w:val="0"/>
              <w:jc w:val="center"/>
            </w:pPr>
            <w:r>
              <w:t>87,4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A31D0A" w:rsidP="00B37D4C">
            <w:pPr>
              <w:widowControl w:val="0"/>
              <w:autoSpaceDE w:val="0"/>
              <w:jc w:val="center"/>
            </w:pPr>
            <w:r>
              <w:t>88,3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Default="006E5698" w:rsidP="00A31D0A">
            <w:pPr>
              <w:widowControl w:val="0"/>
              <w:autoSpaceDE w:val="0"/>
              <w:jc w:val="center"/>
            </w:pPr>
            <w:r>
              <w:t>10</w:t>
            </w:r>
            <w:r w:rsidR="00A31D0A">
              <w:t>1</w:t>
            </w:r>
            <w:r w:rsidR="009F3444">
              <w:t>,0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A3F" w:rsidRPr="006E5698" w:rsidRDefault="00145A3F" w:rsidP="00B77B52">
            <w:pPr>
              <w:widowControl w:val="0"/>
              <w:autoSpaceDE w:val="0"/>
              <w:jc w:val="center"/>
            </w:pPr>
            <w:r w:rsidRPr="006E5698">
              <w:rPr>
                <w:lang w:bidi="ru-RU"/>
              </w:rPr>
              <w:t xml:space="preserve">Показатель возрос в связи с тем, что дополнительно поступившие средства в бюджет района направлялись на реализацию муниципальных программ </w:t>
            </w:r>
            <w:proofErr w:type="spellStart"/>
            <w:r w:rsidRPr="006E5698">
              <w:rPr>
                <w:lang w:bidi="ru-RU"/>
              </w:rPr>
              <w:t>Конышевского</w:t>
            </w:r>
            <w:proofErr w:type="spellEnd"/>
            <w:r w:rsidRPr="006E5698">
              <w:rPr>
                <w:lang w:bidi="ru-RU"/>
              </w:rPr>
              <w:t xml:space="preserve"> района</w:t>
            </w:r>
          </w:p>
        </w:tc>
      </w:tr>
      <w:tr w:rsidR="00145A3F" w:rsidTr="000B5326">
        <w:trPr>
          <w:gridAfter w:val="1"/>
          <w:wAfter w:w="141" w:type="dxa"/>
          <w:trHeight w:val="243"/>
        </w:trPr>
        <w:tc>
          <w:tcPr>
            <w:tcW w:w="142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A3F" w:rsidRDefault="00145A3F" w:rsidP="000168CC">
            <w:pPr>
              <w:widowControl w:val="0"/>
              <w:autoSpaceDE w:val="0"/>
              <w:jc w:val="center"/>
            </w:pPr>
            <w:r>
              <w:rPr>
                <w:b/>
                <w:sz w:val="20"/>
                <w:szCs w:val="20"/>
              </w:rPr>
              <w:t xml:space="preserve">Подпрограмма </w:t>
            </w:r>
            <w:r w:rsidR="000168C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«Эффективная система межбюджетных отношений в </w:t>
            </w:r>
            <w:proofErr w:type="spellStart"/>
            <w:r>
              <w:rPr>
                <w:sz w:val="20"/>
                <w:szCs w:val="20"/>
              </w:rPr>
              <w:t>Конышевском</w:t>
            </w:r>
            <w:proofErr w:type="spellEnd"/>
            <w:r>
              <w:rPr>
                <w:sz w:val="20"/>
                <w:szCs w:val="20"/>
              </w:rPr>
              <w:t xml:space="preserve"> районе Курской области»</w:t>
            </w:r>
          </w:p>
        </w:tc>
      </w:tr>
      <w:tr w:rsidR="00145A3F" w:rsidRPr="00F540F7" w:rsidTr="000B5326">
        <w:trPr>
          <w:gridAfter w:val="1"/>
          <w:wAfter w:w="141" w:type="dxa"/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4.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F7">
              <w:rPr>
                <w:rFonts w:ascii="Times New Roman" w:hAnsi="Times New Roman" w:cs="Times New Roman"/>
                <w:sz w:val="24"/>
                <w:szCs w:val="24"/>
              </w:rPr>
              <w:t xml:space="preserve">Объем дотаций, предоставленных бюджетам </w:t>
            </w:r>
            <w:r w:rsidRPr="00F54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поселений, </w:t>
            </w:r>
            <w:proofErr w:type="spellStart"/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F540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к объему дотаций, предусмотренному в бюджете </w:t>
            </w:r>
            <w:proofErr w:type="spellStart"/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F540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соответствующий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100,0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100,0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A3F" w:rsidRPr="00F540F7" w:rsidRDefault="006E5698" w:rsidP="00A31D0A">
            <w:pPr>
              <w:widowControl w:val="0"/>
              <w:autoSpaceDE w:val="0"/>
              <w:jc w:val="center"/>
            </w:pPr>
            <w:r w:rsidRPr="00F540F7">
              <w:t>Дотация</w:t>
            </w:r>
            <w:r w:rsidR="00443CA9" w:rsidRPr="00F540F7">
              <w:t xml:space="preserve">  бюджетам </w:t>
            </w:r>
            <w:r w:rsidR="00443CA9" w:rsidRPr="00F540F7">
              <w:lastRenderedPageBreak/>
              <w:t xml:space="preserve">поселений на выравнивание бюджетной обеспеченности, источником которой является субвенция из областного бюджета,  распределена и перечислена </w:t>
            </w:r>
            <w:r w:rsidRPr="00F540F7">
              <w:t xml:space="preserve">в бюджеты </w:t>
            </w:r>
            <w:r w:rsidR="00443CA9" w:rsidRPr="00F540F7">
              <w:t>поселени</w:t>
            </w:r>
            <w:r w:rsidRPr="00F540F7">
              <w:t xml:space="preserve">й </w:t>
            </w:r>
            <w:r w:rsidR="00443CA9" w:rsidRPr="00F540F7">
              <w:t xml:space="preserve"> в полном объ</w:t>
            </w:r>
            <w:r w:rsidR="00497014">
              <w:t>еме</w:t>
            </w:r>
            <w:r w:rsidR="000B5326">
              <w:t xml:space="preserve"> </w:t>
            </w:r>
            <w:r w:rsidR="00497014">
              <w:t xml:space="preserve">в сумме </w:t>
            </w:r>
            <w:r w:rsidR="000B5326">
              <w:t>5</w:t>
            </w:r>
            <w:r w:rsidR="00A31D0A">
              <w:t>303,760</w:t>
            </w:r>
            <w:r w:rsidR="000B5326">
              <w:t xml:space="preserve"> тыс.</w:t>
            </w:r>
            <w:r w:rsidR="005F1C0A">
              <w:t xml:space="preserve"> </w:t>
            </w:r>
            <w:r w:rsidR="000B5326">
              <w:t>руб.</w:t>
            </w:r>
          </w:p>
        </w:tc>
      </w:tr>
      <w:tr w:rsidR="00145A3F" w:rsidRPr="00F540F7" w:rsidTr="000B5326">
        <w:trPr>
          <w:gridAfter w:val="1"/>
          <w:wAfter w:w="141" w:type="dxa"/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lastRenderedPageBreak/>
              <w:t>5.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F7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поселений </w:t>
            </w:r>
            <w:proofErr w:type="spellStart"/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F540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не имеющих кредиторской задолженности по выплате заработной платы с начислениями работникам бюджетной сферы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a4"/>
              <w:widowControl w:val="0"/>
              <w:autoSpaceDE w:val="0"/>
              <w:spacing w:before="0" w:after="0"/>
              <w:ind w:left="-108" w:right="-108"/>
              <w:rPr>
                <w:sz w:val="24"/>
                <w:szCs w:val="24"/>
              </w:rPr>
            </w:pPr>
            <w:r w:rsidRPr="00F540F7">
              <w:rPr>
                <w:b w:val="0"/>
                <w:sz w:val="24"/>
                <w:szCs w:val="24"/>
              </w:rPr>
              <w:t xml:space="preserve">процентов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100,0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FF6257" w:rsidP="00B77B52">
            <w:pPr>
              <w:widowControl w:val="0"/>
              <w:autoSpaceDE w:val="0"/>
              <w:jc w:val="center"/>
            </w:pPr>
            <w:r w:rsidRPr="00F540F7">
              <w:t>100</w:t>
            </w:r>
            <w:r w:rsidR="00B37D4C" w:rsidRPr="00F540F7">
              <w:t>,0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A3F" w:rsidRPr="00F540F7" w:rsidRDefault="00443CA9" w:rsidP="006E5698">
            <w:pPr>
              <w:widowControl w:val="0"/>
              <w:autoSpaceDE w:val="0"/>
              <w:jc w:val="center"/>
            </w:pPr>
            <w:r w:rsidRPr="00F540F7">
              <w:t xml:space="preserve">Муниципальных </w:t>
            </w:r>
            <w:r w:rsidR="006E5698" w:rsidRPr="00F540F7">
              <w:t>образований, имеющих кредиторскую</w:t>
            </w:r>
            <w:r w:rsidRPr="00F540F7">
              <w:t xml:space="preserve"> задолженност</w:t>
            </w:r>
            <w:r w:rsidR="006E5698" w:rsidRPr="00F540F7">
              <w:t>ь</w:t>
            </w:r>
            <w:r w:rsidRPr="00F540F7">
              <w:t xml:space="preserve"> по выплате заработной платы с начислениями работникам бюджетной сферы</w:t>
            </w:r>
            <w:r w:rsidR="006E5698" w:rsidRPr="00F540F7">
              <w:t xml:space="preserve">, </w:t>
            </w:r>
            <w:r w:rsidRPr="00F540F7">
              <w:t xml:space="preserve"> в районе не имеется.</w:t>
            </w:r>
          </w:p>
        </w:tc>
      </w:tr>
      <w:tr w:rsidR="00145A3F" w:rsidRPr="00F540F7" w:rsidTr="000B5326">
        <w:trPr>
          <w:gridAfter w:val="1"/>
          <w:wAfter w:w="141" w:type="dxa"/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950FE5" w:rsidP="00950FE5">
            <w:pPr>
              <w:widowControl w:val="0"/>
              <w:autoSpaceDE w:val="0"/>
            </w:pPr>
            <w:r w:rsidRPr="00F540F7">
              <w:t>6.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F7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поселений </w:t>
            </w:r>
            <w:proofErr w:type="spellStart"/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F540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не имеющих </w:t>
            </w:r>
            <w:r w:rsidRPr="00F54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просроченной кредиторской задолженности по социально значимым расходам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100,0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100,0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A3F" w:rsidRPr="00F540F7" w:rsidRDefault="006E5698" w:rsidP="006E5698">
            <w:pPr>
              <w:widowControl w:val="0"/>
              <w:autoSpaceDE w:val="0"/>
              <w:snapToGrid w:val="0"/>
              <w:jc w:val="center"/>
            </w:pPr>
            <w:r w:rsidRPr="00F540F7">
              <w:t>П</w:t>
            </w:r>
            <w:r w:rsidR="00443CA9" w:rsidRPr="00F540F7">
              <w:t>оселений</w:t>
            </w:r>
            <w:proofErr w:type="gramStart"/>
            <w:r w:rsidR="00443CA9" w:rsidRPr="00F540F7">
              <w:t xml:space="preserve"> </w:t>
            </w:r>
            <w:r w:rsidRPr="00F540F7">
              <w:t>.</w:t>
            </w:r>
            <w:proofErr w:type="gramEnd"/>
            <w:r w:rsidRPr="00F540F7">
              <w:t xml:space="preserve"> имеющих </w:t>
            </w:r>
            <w:r w:rsidRPr="00F540F7">
              <w:lastRenderedPageBreak/>
              <w:t>просроченную кредиторскую</w:t>
            </w:r>
            <w:r w:rsidR="00443CA9" w:rsidRPr="00F540F7">
              <w:t xml:space="preserve"> задолженност</w:t>
            </w:r>
            <w:r w:rsidRPr="00F540F7">
              <w:t>ь</w:t>
            </w:r>
            <w:r w:rsidR="00443CA9" w:rsidRPr="00F540F7">
              <w:t xml:space="preserve"> по социально значимым расходам</w:t>
            </w:r>
            <w:r w:rsidRPr="00F540F7">
              <w:t xml:space="preserve">, </w:t>
            </w:r>
            <w:r w:rsidR="00443CA9" w:rsidRPr="00F540F7">
              <w:t xml:space="preserve"> в районе не имеется</w:t>
            </w:r>
          </w:p>
        </w:tc>
      </w:tr>
      <w:tr w:rsidR="00145A3F" w:rsidRPr="00F540F7" w:rsidTr="000B5326">
        <w:trPr>
          <w:gridAfter w:val="1"/>
          <w:wAfter w:w="141" w:type="dxa"/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lastRenderedPageBreak/>
              <w:t>7.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F7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поселений </w:t>
            </w:r>
            <w:proofErr w:type="spellStart"/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F540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не имеющих нарушений ограничений дефицита местных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a4"/>
              <w:widowControl w:val="0"/>
              <w:autoSpaceDE w:val="0"/>
              <w:spacing w:before="0" w:after="0"/>
              <w:ind w:left="-108" w:right="-108"/>
              <w:rPr>
                <w:sz w:val="24"/>
                <w:szCs w:val="24"/>
              </w:rPr>
            </w:pPr>
            <w:r w:rsidRPr="00F540F7">
              <w:rPr>
                <w:b w:val="0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100,0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100,0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A3F" w:rsidRPr="00F540F7" w:rsidRDefault="00F8747E" w:rsidP="006E5698">
            <w:pPr>
              <w:widowControl w:val="0"/>
              <w:autoSpaceDE w:val="0"/>
              <w:jc w:val="center"/>
            </w:pPr>
            <w:r w:rsidRPr="00F540F7">
              <w:t>П</w:t>
            </w:r>
            <w:r w:rsidR="00443CA9" w:rsidRPr="00F540F7">
              <w:t>оселения</w:t>
            </w:r>
            <w:r w:rsidR="006E5698" w:rsidRPr="00F540F7">
              <w:t>ми</w:t>
            </w:r>
            <w:r w:rsidR="00443CA9" w:rsidRPr="00F540F7">
              <w:t xml:space="preserve"> </w:t>
            </w:r>
            <w:proofErr w:type="spellStart"/>
            <w:r w:rsidR="00443CA9" w:rsidRPr="00F540F7">
              <w:t>Конышевского</w:t>
            </w:r>
            <w:proofErr w:type="spellEnd"/>
            <w:r w:rsidR="00443CA9" w:rsidRPr="00F540F7">
              <w:t xml:space="preserve"> района Курской </w:t>
            </w:r>
            <w:proofErr w:type="gramStart"/>
            <w:r w:rsidR="00443CA9" w:rsidRPr="00F540F7">
              <w:t xml:space="preserve">области </w:t>
            </w:r>
            <w:r w:rsidR="000B5326">
              <w:t xml:space="preserve"> </w:t>
            </w:r>
            <w:r w:rsidR="00443CA9" w:rsidRPr="00F540F7">
              <w:t>нарушений ограничений дефицита местных бюджетов</w:t>
            </w:r>
            <w:proofErr w:type="gramEnd"/>
            <w:r w:rsidR="00443CA9" w:rsidRPr="00F540F7">
              <w:t xml:space="preserve">  </w:t>
            </w:r>
            <w:r w:rsidR="006E5698" w:rsidRPr="00F540F7">
              <w:t>не допущено.</w:t>
            </w:r>
          </w:p>
        </w:tc>
      </w:tr>
      <w:tr w:rsidR="00145A3F" w:rsidRPr="00F540F7" w:rsidTr="000B5326">
        <w:trPr>
          <w:gridAfter w:val="1"/>
          <w:wAfter w:w="141" w:type="dxa"/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8.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F7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просроченной кредиторской задолженности бюджетов поселений </w:t>
            </w:r>
            <w:proofErr w:type="spellStart"/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F540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конец года по сравнению с предыдущим периодом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a4"/>
              <w:widowControl w:val="0"/>
              <w:autoSpaceDE w:val="0"/>
              <w:spacing w:before="0" w:after="0"/>
              <w:ind w:left="-108" w:right="-108"/>
              <w:rPr>
                <w:sz w:val="24"/>
                <w:szCs w:val="24"/>
              </w:rPr>
            </w:pPr>
            <w:r w:rsidRPr="00F540F7">
              <w:rPr>
                <w:b w:val="0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&lt;100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&lt;100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&lt;100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A3F" w:rsidRPr="00F540F7" w:rsidRDefault="00443CA9" w:rsidP="00F8747E">
            <w:pPr>
              <w:widowControl w:val="0"/>
              <w:autoSpaceDE w:val="0"/>
              <w:jc w:val="center"/>
            </w:pPr>
            <w:r w:rsidRPr="00F540F7">
              <w:t xml:space="preserve">Просроченной кредиторской задолженности в бюджетах поселений </w:t>
            </w:r>
            <w:proofErr w:type="spellStart"/>
            <w:r w:rsidRPr="00F540F7">
              <w:t>Конышевского</w:t>
            </w:r>
            <w:proofErr w:type="spellEnd"/>
            <w:r w:rsidRPr="00F540F7">
              <w:t xml:space="preserve"> района Курской области  не имеется</w:t>
            </w:r>
          </w:p>
        </w:tc>
      </w:tr>
      <w:tr w:rsidR="00145A3F" w:rsidRPr="00F540F7" w:rsidTr="005F1C0A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9.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autoSpaceDE w:val="0"/>
            </w:pPr>
            <w:r w:rsidRPr="00F540F7">
              <w:t xml:space="preserve">Темп роста объема муниципального долга поселений </w:t>
            </w:r>
            <w:proofErr w:type="spellStart"/>
            <w:r w:rsidRPr="00F540F7">
              <w:t>Конышевского</w:t>
            </w:r>
            <w:proofErr w:type="spellEnd"/>
            <w:r w:rsidRPr="00F540F7">
              <w:t xml:space="preserve"> района Курской области на конец года по сравнению с предыдущим периодом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a4"/>
              <w:widowControl w:val="0"/>
              <w:autoSpaceDE w:val="0"/>
              <w:spacing w:before="0" w:after="0"/>
              <w:ind w:left="-108" w:right="-108"/>
              <w:rPr>
                <w:sz w:val="24"/>
                <w:szCs w:val="24"/>
              </w:rPr>
            </w:pPr>
            <w:r w:rsidRPr="00F540F7">
              <w:rPr>
                <w:b w:val="0"/>
                <w:sz w:val="24"/>
                <w:szCs w:val="24"/>
              </w:rPr>
              <w:t>процентов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&lt;100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&lt;100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&lt;100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A3F" w:rsidRPr="00F540F7" w:rsidRDefault="0005396A" w:rsidP="00B77B5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  <w:r w:rsidRPr="00F540F7">
              <w:t>М</w:t>
            </w:r>
            <w:r w:rsidR="006E5698" w:rsidRPr="00F540F7">
              <w:t>униципальный долг в  поселениях</w:t>
            </w:r>
            <w:r w:rsidR="00443CA9" w:rsidRPr="00F540F7">
              <w:t xml:space="preserve"> </w:t>
            </w:r>
            <w:proofErr w:type="spellStart"/>
            <w:r w:rsidR="00443CA9" w:rsidRPr="00F540F7">
              <w:t>Конышевского</w:t>
            </w:r>
            <w:proofErr w:type="spellEnd"/>
            <w:r w:rsidR="00443CA9" w:rsidRPr="00F540F7">
              <w:t xml:space="preserve"> района </w:t>
            </w:r>
            <w:r w:rsidRPr="00F540F7">
              <w:t>Курской области на конец года  отсутствует</w:t>
            </w:r>
          </w:p>
        </w:tc>
      </w:tr>
      <w:tr w:rsidR="00145A3F" w:rsidRPr="00F540F7" w:rsidTr="000B5326">
        <w:trPr>
          <w:gridAfter w:val="1"/>
          <w:wAfter w:w="141" w:type="dxa"/>
          <w:trHeight w:val="243"/>
        </w:trPr>
        <w:tc>
          <w:tcPr>
            <w:tcW w:w="142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A3F" w:rsidRPr="00F540F7" w:rsidRDefault="009915ED" w:rsidP="00B77B52">
            <w:pPr>
              <w:widowControl w:val="0"/>
              <w:autoSpaceDE w:val="0"/>
              <w:jc w:val="center"/>
            </w:pPr>
            <w:hyperlink w:anchor="Par1087" w:history="1">
              <w:r w:rsidR="00145A3F" w:rsidRPr="00F540F7">
                <w:rPr>
                  <w:rStyle w:val="a3"/>
                  <w:b/>
                </w:rPr>
                <w:t xml:space="preserve">Подпрограмма </w:t>
              </w:r>
            </w:hyperlink>
            <w:r w:rsidR="00145A3F" w:rsidRPr="00F540F7">
              <w:rPr>
                <w:b/>
              </w:rPr>
              <w:t xml:space="preserve">3 "Управление муниципальной программой  и обеспечение  условий реализации» муниципальной программы </w:t>
            </w:r>
            <w:proofErr w:type="spellStart"/>
            <w:r w:rsidR="00145A3F" w:rsidRPr="00F540F7">
              <w:rPr>
                <w:b/>
              </w:rPr>
              <w:t>Конышевского</w:t>
            </w:r>
            <w:proofErr w:type="spellEnd"/>
            <w:r w:rsidR="00145A3F" w:rsidRPr="00F540F7">
              <w:rPr>
                <w:b/>
              </w:rPr>
              <w:t xml:space="preserve"> района Курской области "Создание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="00145A3F" w:rsidRPr="00F540F7">
              <w:rPr>
                <w:b/>
              </w:rPr>
              <w:t>Конышевского</w:t>
            </w:r>
            <w:proofErr w:type="spellEnd"/>
            <w:r w:rsidR="00145A3F" w:rsidRPr="00F540F7">
              <w:rPr>
                <w:b/>
              </w:rPr>
              <w:t xml:space="preserve"> района Курской области"</w:t>
            </w:r>
          </w:p>
        </w:tc>
      </w:tr>
      <w:tr w:rsidR="00145A3F" w:rsidRPr="00F540F7" w:rsidTr="000B5326">
        <w:trPr>
          <w:gridAfter w:val="1"/>
          <w:wAfter w:w="141" w:type="dxa"/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10.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Степень выполнения основных мероприятий Программы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100,0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100,0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A3F" w:rsidRPr="00F540F7" w:rsidRDefault="0005396A" w:rsidP="00B77B52">
            <w:pPr>
              <w:widowControl w:val="0"/>
              <w:autoSpaceDE w:val="0"/>
              <w:jc w:val="center"/>
            </w:pPr>
            <w:r w:rsidRPr="00F540F7">
              <w:t xml:space="preserve">Основные мероприятия Программы выполнены в установленные сроки </w:t>
            </w:r>
          </w:p>
        </w:tc>
      </w:tr>
      <w:tr w:rsidR="00145A3F" w:rsidRPr="00F540F7" w:rsidTr="000B5326">
        <w:trPr>
          <w:gridAfter w:val="1"/>
          <w:wAfter w:w="141" w:type="dxa"/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11.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Степень выполнения контрольных событий Программы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100,0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100,0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A3F" w:rsidRPr="00F540F7" w:rsidRDefault="00FB64F9" w:rsidP="005F1C0A">
            <w:pPr>
              <w:widowControl w:val="0"/>
              <w:autoSpaceDE w:val="0"/>
              <w:jc w:val="center"/>
            </w:pPr>
            <w:r w:rsidRPr="00F540F7">
              <w:t>К</w:t>
            </w:r>
            <w:r w:rsidR="0005396A" w:rsidRPr="00F540F7">
              <w:t>онтрольны</w:t>
            </w:r>
            <w:r w:rsidR="005F1C0A">
              <w:t>е</w:t>
            </w:r>
            <w:r w:rsidR="0005396A" w:rsidRPr="00F540F7">
              <w:t xml:space="preserve"> событи</w:t>
            </w:r>
            <w:r w:rsidR="005F1C0A">
              <w:t xml:space="preserve">я </w:t>
            </w:r>
            <w:r w:rsidR="0005396A" w:rsidRPr="00F540F7">
              <w:t xml:space="preserve"> Программы </w:t>
            </w:r>
            <w:r w:rsidR="005F1C0A">
              <w:t xml:space="preserve">выполнены </w:t>
            </w:r>
            <w:r w:rsidR="0005396A" w:rsidRPr="00F540F7">
              <w:t xml:space="preserve">в установленные сроки </w:t>
            </w:r>
          </w:p>
        </w:tc>
      </w:tr>
      <w:tr w:rsidR="00145A3F" w:rsidRPr="00F540F7" w:rsidTr="000B5326">
        <w:trPr>
          <w:gridAfter w:val="1"/>
          <w:wAfter w:w="141" w:type="dxa"/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12.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Отклонение от установленных сроков предоставления отчетов о ходе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A3F" w:rsidRPr="00F540F7" w:rsidRDefault="0005396A" w:rsidP="005F1C0A">
            <w:pPr>
              <w:widowControl w:val="0"/>
              <w:autoSpaceDE w:val="0"/>
              <w:jc w:val="center"/>
            </w:pPr>
            <w:r w:rsidRPr="00F540F7">
              <w:t>Контрольные события выполнены  установленные сроки</w:t>
            </w:r>
          </w:p>
        </w:tc>
      </w:tr>
      <w:tr w:rsidR="00145A3F" w:rsidRPr="00F540F7" w:rsidTr="000B5326">
        <w:trPr>
          <w:gridAfter w:val="1"/>
          <w:wAfter w:w="141" w:type="dxa"/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  <w:r w:rsidRPr="00F540F7">
              <w:t>13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40F7">
              <w:rPr>
                <w:rFonts w:ascii="Times New Roman" w:hAnsi="Times New Roman" w:cs="Times New Roman"/>
                <w:sz w:val="24"/>
                <w:szCs w:val="24"/>
              </w:rPr>
              <w:t xml:space="preserve">Доля достигнутых целевых показателей (индикаторов) муниципальной программы </w:t>
            </w:r>
            <w:proofErr w:type="spellStart"/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F540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к общему количеству показателей (индикаторов)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225C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40F7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A3F" w:rsidRPr="00F540F7" w:rsidRDefault="00CD2E90" w:rsidP="00B77B52">
            <w:pPr>
              <w:widowControl w:val="0"/>
              <w:autoSpaceDE w:val="0"/>
              <w:jc w:val="center"/>
            </w:pPr>
            <w:r w:rsidRPr="00F540F7">
              <w:t>100,0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A3F" w:rsidRPr="00F540F7" w:rsidRDefault="00145A3F" w:rsidP="00B77B52">
            <w:pPr>
              <w:widowControl w:val="0"/>
              <w:autoSpaceDE w:val="0"/>
              <w:jc w:val="center"/>
            </w:pPr>
          </w:p>
        </w:tc>
      </w:tr>
    </w:tbl>
    <w:p w:rsidR="00145A3F" w:rsidRPr="00F540F7" w:rsidRDefault="00145A3F" w:rsidP="00145A3F">
      <w:pPr>
        <w:jc w:val="both"/>
        <w:rPr>
          <w:highlight w:val="yellow"/>
        </w:rPr>
      </w:pPr>
      <w:bookmarkStart w:id="0" w:name="_GoBack"/>
      <w:bookmarkEnd w:id="0"/>
    </w:p>
    <w:sectPr w:rsidR="00145A3F" w:rsidRPr="00F540F7" w:rsidSect="00145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3F"/>
    <w:rsid w:val="000168CC"/>
    <w:rsid w:val="0005396A"/>
    <w:rsid w:val="0009456C"/>
    <w:rsid w:val="000B5326"/>
    <w:rsid w:val="00145A3F"/>
    <w:rsid w:val="00165645"/>
    <w:rsid w:val="00225C7C"/>
    <w:rsid w:val="00443CA9"/>
    <w:rsid w:val="00495A40"/>
    <w:rsid w:val="00497014"/>
    <w:rsid w:val="00595066"/>
    <w:rsid w:val="005F1C0A"/>
    <w:rsid w:val="006E5698"/>
    <w:rsid w:val="00736DF3"/>
    <w:rsid w:val="00750F42"/>
    <w:rsid w:val="007C1C44"/>
    <w:rsid w:val="007D07BC"/>
    <w:rsid w:val="00950FE5"/>
    <w:rsid w:val="009915ED"/>
    <w:rsid w:val="009F3444"/>
    <w:rsid w:val="009F3DF0"/>
    <w:rsid w:val="00A31D0A"/>
    <w:rsid w:val="00B15C93"/>
    <w:rsid w:val="00B37D4C"/>
    <w:rsid w:val="00B76534"/>
    <w:rsid w:val="00B77B52"/>
    <w:rsid w:val="00B81F41"/>
    <w:rsid w:val="00BD6632"/>
    <w:rsid w:val="00C50341"/>
    <w:rsid w:val="00CD2E90"/>
    <w:rsid w:val="00CF09FA"/>
    <w:rsid w:val="00D13F9D"/>
    <w:rsid w:val="00E65FE4"/>
    <w:rsid w:val="00F540F7"/>
    <w:rsid w:val="00F8747E"/>
    <w:rsid w:val="00FB64F9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A3F"/>
    <w:rPr>
      <w:color w:val="000080"/>
      <w:u w:val="single"/>
    </w:rPr>
  </w:style>
  <w:style w:type="paragraph" w:customStyle="1" w:styleId="ConsPlusCell">
    <w:name w:val="ConsPlusCell"/>
    <w:rsid w:val="00145A3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4">
    <w:name w:val="Заголовок отчета"/>
    <w:basedOn w:val="a"/>
    <w:rsid w:val="00145A3F"/>
    <w:pPr>
      <w:spacing w:before="120" w:after="240"/>
      <w:jc w:val="center"/>
    </w:pPr>
    <w:rPr>
      <w:b/>
      <w:sz w:val="28"/>
      <w:szCs w:val="28"/>
    </w:rPr>
  </w:style>
  <w:style w:type="paragraph" w:customStyle="1" w:styleId="ConsPlusNormal">
    <w:name w:val="ConsPlusNormal"/>
    <w:rsid w:val="00145A3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C1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C4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A3F"/>
    <w:rPr>
      <w:color w:val="000080"/>
      <w:u w:val="single"/>
    </w:rPr>
  </w:style>
  <w:style w:type="paragraph" w:customStyle="1" w:styleId="ConsPlusCell">
    <w:name w:val="ConsPlusCell"/>
    <w:rsid w:val="00145A3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4">
    <w:name w:val="Заголовок отчета"/>
    <w:basedOn w:val="a"/>
    <w:rsid w:val="00145A3F"/>
    <w:pPr>
      <w:spacing w:before="120" w:after="240"/>
      <w:jc w:val="center"/>
    </w:pPr>
    <w:rPr>
      <w:b/>
      <w:sz w:val="28"/>
      <w:szCs w:val="28"/>
    </w:rPr>
  </w:style>
  <w:style w:type="paragraph" w:customStyle="1" w:styleId="ConsPlusNormal">
    <w:name w:val="ConsPlusNormal"/>
    <w:rsid w:val="00145A3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C1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C4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Малахова Е В</cp:lastModifiedBy>
  <cp:revision>12</cp:revision>
  <cp:lastPrinted>2023-02-22T11:27:00Z</cp:lastPrinted>
  <dcterms:created xsi:type="dcterms:W3CDTF">2022-02-11T12:35:00Z</dcterms:created>
  <dcterms:modified xsi:type="dcterms:W3CDTF">2025-02-17T11:14:00Z</dcterms:modified>
</cp:coreProperties>
</file>